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BF180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jc w:val="left"/>
        <w:textAlignment w:val="auto"/>
        <w:rPr>
          <w:rFonts w:hint="eastAsia" w:ascii="黑体" w:hAnsi="黑体" w:eastAsia="黑体" w:cs="黑体"/>
          <w:b w:val="0"/>
          <w:bCs w:val="0"/>
          <w:i w:val="0"/>
          <w:iCs w:val="0"/>
          <w:color w:val="000000" w:themeColor="text1"/>
          <w:sz w:val="36"/>
          <w:szCs w:val="36"/>
          <w:shd w:val="clear" w:fill="FFFFFF"/>
          <w:lang w:val="en-US" w:eastAsia="zh-CN"/>
          <w14:textFill>
            <w14:solidFill>
              <w14:schemeClr w14:val="tx1"/>
            </w14:solidFill>
          </w14:textFill>
        </w:rPr>
      </w:pPr>
      <w:r>
        <w:rPr>
          <w:rFonts w:hint="eastAsia" w:ascii="黑体" w:hAnsi="黑体" w:eastAsia="黑体" w:cs="黑体"/>
          <w:b w:val="0"/>
          <w:bCs w:val="0"/>
          <w:i w:val="0"/>
          <w:iCs w:val="0"/>
          <w:color w:val="000000" w:themeColor="text1"/>
          <w:sz w:val="36"/>
          <w:szCs w:val="36"/>
          <w:shd w:val="clear" w:fill="FFFFFF"/>
          <w:lang w:val="en-US" w:eastAsia="zh-CN"/>
          <w14:textFill>
            <w14:solidFill>
              <w14:schemeClr w14:val="tx1"/>
            </w14:solidFill>
          </w14:textFill>
        </w:rPr>
        <w:t>附件：</w:t>
      </w:r>
    </w:p>
    <w:p w14:paraId="1999C01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jc w:val="center"/>
        <w:textAlignment w:val="auto"/>
        <w:rPr>
          <w:rFonts w:hint="eastAsia" w:ascii="黑体" w:hAnsi="黑体" w:eastAsia="黑体" w:cs="黑体"/>
          <w:b w:val="0"/>
          <w:bCs w:val="0"/>
          <w:i w:val="0"/>
          <w:iCs w:val="0"/>
          <w:color w:val="000000" w:themeColor="text1"/>
          <w:sz w:val="36"/>
          <w:szCs w:val="36"/>
          <w:shd w:val="clear" w:fill="FFFFFF"/>
          <w:lang w:val="en-US" w:eastAsia="zh-CN"/>
          <w14:textFill>
            <w14:solidFill>
              <w14:schemeClr w14:val="tx1"/>
            </w14:solidFill>
          </w14:textFill>
        </w:rPr>
      </w:pPr>
      <w:r>
        <w:rPr>
          <w:rFonts w:hint="eastAsia" w:ascii="黑体" w:hAnsi="黑体" w:eastAsia="黑体" w:cs="黑体"/>
          <w:b w:val="0"/>
          <w:bCs w:val="0"/>
          <w:i w:val="0"/>
          <w:iCs w:val="0"/>
          <w:color w:val="000000" w:themeColor="text1"/>
          <w:sz w:val="36"/>
          <w:szCs w:val="36"/>
          <w:shd w:val="clear" w:fill="FFFFFF"/>
          <w:lang w:val="en-US" w:eastAsia="zh-CN"/>
          <w14:textFill>
            <w14:solidFill>
              <w14:schemeClr w14:val="tx1"/>
            </w14:solidFill>
          </w14:textFill>
        </w:rPr>
        <w:t>合肥大学</w:t>
      </w:r>
      <w:r>
        <w:rPr>
          <w:rFonts w:hint="eastAsia" w:ascii="黑体" w:hAnsi="黑体" w:eastAsia="黑体" w:cs="黑体"/>
          <w:sz w:val="36"/>
          <w:szCs w:val="36"/>
          <w:lang w:val="en-US" w:eastAsia="zh-CN"/>
        </w:rPr>
        <w:t>《分析化学》智慧课程建设服务项目</w:t>
      </w:r>
    </w:p>
    <w:p w14:paraId="4E2BB21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jc w:val="center"/>
        <w:textAlignment w:val="auto"/>
        <w:rPr>
          <w:rFonts w:hint="eastAsia" w:ascii="黑体" w:hAnsi="黑体" w:eastAsia="黑体" w:cs="黑体"/>
          <w:b/>
          <w:bCs/>
          <w:i w:val="0"/>
          <w:iCs w:val="0"/>
          <w:color w:val="000000" w:themeColor="text1"/>
          <w:sz w:val="36"/>
          <w:szCs w:val="36"/>
          <w:shd w:val="clear" w:fill="FFFFFF"/>
          <w:lang w:val="en-US" w:eastAsia="zh-CN"/>
          <w14:textFill>
            <w14:solidFill>
              <w14:schemeClr w14:val="tx1"/>
            </w14:solidFill>
          </w14:textFill>
        </w:rPr>
      </w:pPr>
    </w:p>
    <w:p w14:paraId="3701058D">
      <w:pPr>
        <w:pStyle w:val="4"/>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right="0"/>
        <w:jc w:val="left"/>
        <w:rPr>
          <w:rFonts w:hint="eastAsia" w:ascii="宋体" w:hAnsi="宋体" w:eastAsia="宋体" w:cs="宋体"/>
          <w:b w:val="0"/>
          <w:bCs w:val="0"/>
          <w:i w:val="0"/>
          <w:iCs w:val="0"/>
          <w:color w:val="000000" w:themeColor="text1"/>
          <w:sz w:val="24"/>
          <w:szCs w:val="24"/>
          <w:shd w:val="clear" w:fill="FFFFFF"/>
          <w:lang w:val="en-US" w:eastAsia="zh-CN"/>
          <w14:textFill>
            <w14:solidFill>
              <w14:schemeClr w14:val="tx1"/>
            </w14:solidFill>
          </w14:textFill>
        </w:rPr>
      </w:pPr>
      <w:r>
        <w:rPr>
          <w:rFonts w:hint="eastAsia" w:ascii="宋体" w:hAnsi="宋体" w:eastAsia="宋体" w:cs="宋体"/>
          <w:b/>
          <w:bCs/>
          <w:i w:val="0"/>
          <w:iCs w:val="0"/>
          <w:color w:val="000000" w:themeColor="text1"/>
          <w:sz w:val="24"/>
          <w:szCs w:val="24"/>
          <w:shd w:val="clear" w:fill="FFFFFF"/>
          <w:lang w:val="en-US" w:eastAsia="zh-CN"/>
          <w14:textFill>
            <w14:solidFill>
              <w14:schemeClr w14:val="tx1"/>
            </w14:solidFill>
          </w14:textFill>
        </w:rPr>
        <w:t>项目概况</w:t>
      </w:r>
    </w:p>
    <w:p w14:paraId="33BB0890">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right="0" w:rightChars="0" w:firstLine="480" w:firstLineChars="200"/>
        <w:jc w:val="left"/>
        <w:rPr>
          <w:rFonts w:hint="default" w:ascii="宋体" w:hAnsi="宋体" w:eastAsia="宋体" w:cs="宋体"/>
          <w:b w:val="0"/>
          <w:bCs w:val="0"/>
          <w:i w:val="0"/>
          <w:iCs w:val="0"/>
          <w:color w:val="000000" w:themeColor="text1"/>
          <w:sz w:val="24"/>
          <w:szCs w:val="24"/>
          <w:shd w:val="clear" w:fill="FFFFFF"/>
          <w:lang w:val="en-US" w:eastAsia="zh-CN"/>
          <w14:textFill>
            <w14:solidFill>
              <w14:schemeClr w14:val="tx1"/>
            </w14:solidFill>
          </w14:textFill>
        </w:rPr>
      </w:pPr>
      <w:r>
        <w:rPr>
          <w:rFonts w:hint="eastAsia" w:asciiTheme="minorEastAsia" w:hAnsiTheme="minorEastAsia" w:eastAsiaTheme="minorEastAsia" w:cstheme="minorEastAsia"/>
          <w:kern w:val="0"/>
          <w:sz w:val="24"/>
          <w:szCs w:val="24"/>
          <w:lang w:val="en-US" w:eastAsia="zh-CN" w:bidi="ar"/>
        </w:rPr>
        <w:t xml:space="preserve">本项目聚焦《分析化学》课程开展智慧化升级建设：构建课程知识图谱与专属知识库，引入智能学伴、智能备课助手等 AI 应用，实现课前备课、课中互动、课后辅导全流程智能化教学，推动教学模式由传统讲授向 </w:t>
      </w:r>
      <w:r>
        <w:rPr>
          <w:rFonts w:hint="eastAsia" w:asciiTheme="minorEastAsia" w:hAnsiTheme="minorEastAsia" w:cstheme="minorEastAsia"/>
          <w:kern w:val="0"/>
          <w:sz w:val="24"/>
          <w:szCs w:val="24"/>
          <w:lang w:val="en-US" w:eastAsia="zh-CN" w:bidi="ar"/>
        </w:rPr>
        <w:t>“</w:t>
      </w:r>
      <w:r>
        <w:rPr>
          <w:rFonts w:hint="eastAsia" w:asciiTheme="minorEastAsia" w:hAnsiTheme="minorEastAsia" w:eastAsiaTheme="minorEastAsia" w:cstheme="minorEastAsia"/>
          <w:kern w:val="0"/>
          <w:sz w:val="24"/>
          <w:szCs w:val="24"/>
          <w:lang w:val="en-US" w:eastAsia="zh-CN" w:bidi="ar"/>
        </w:rPr>
        <w:t>AI 赋能、数据驱动</w:t>
      </w:r>
      <w:r>
        <w:rPr>
          <w:rFonts w:hint="eastAsia" w:asciiTheme="minorEastAsia" w:hAnsiTheme="minorEastAsia" w:cstheme="minorEastAsia"/>
          <w:kern w:val="0"/>
          <w:sz w:val="24"/>
          <w:szCs w:val="24"/>
          <w:lang w:val="en-US" w:eastAsia="zh-CN" w:bidi="ar"/>
        </w:rPr>
        <w:t>”</w:t>
      </w:r>
      <w:r>
        <w:rPr>
          <w:rFonts w:hint="eastAsia" w:asciiTheme="minorEastAsia" w:hAnsiTheme="minorEastAsia" w:eastAsiaTheme="minorEastAsia" w:cstheme="minorEastAsia"/>
          <w:kern w:val="0"/>
          <w:sz w:val="24"/>
          <w:szCs w:val="24"/>
          <w:lang w:val="en-US" w:eastAsia="zh-CN" w:bidi="ar"/>
        </w:rPr>
        <w:t xml:space="preserve"> 转变，切实提升课程教学质量与学生学习成效。</w:t>
      </w:r>
    </w:p>
    <w:p w14:paraId="2445BF30">
      <w:pPr>
        <w:pStyle w:val="4"/>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right="0"/>
        <w:jc w:val="left"/>
        <w:rPr>
          <w:rFonts w:hint="eastAsia" w:ascii="宋体" w:hAnsi="宋体" w:eastAsia="宋体" w:cs="宋体"/>
          <w:b/>
          <w:bCs/>
          <w:i w:val="0"/>
          <w:iCs w:val="0"/>
          <w:color w:val="000000" w:themeColor="text1"/>
          <w:sz w:val="24"/>
          <w:szCs w:val="24"/>
          <w:shd w:val="clear" w:fill="FFFFFF"/>
          <w:lang w:val="en-US" w:eastAsia="zh-CN"/>
          <w14:textFill>
            <w14:solidFill>
              <w14:schemeClr w14:val="tx1"/>
            </w14:solidFill>
          </w14:textFill>
        </w:rPr>
      </w:pPr>
      <w:r>
        <w:rPr>
          <w:rFonts w:hint="eastAsia" w:ascii="宋体" w:hAnsi="宋体" w:eastAsia="宋体" w:cs="宋体"/>
          <w:b/>
          <w:bCs/>
          <w:i w:val="0"/>
          <w:iCs w:val="0"/>
          <w:color w:val="000000" w:themeColor="text1"/>
          <w:sz w:val="24"/>
          <w:szCs w:val="24"/>
          <w:shd w:val="clear" w:fill="FFFFFF"/>
          <w:lang w:val="en-US" w:eastAsia="zh-CN"/>
          <w14:textFill>
            <w14:solidFill>
              <w14:schemeClr w14:val="tx1"/>
            </w14:solidFill>
          </w14:textFill>
        </w:rPr>
        <w:t>项目预算：4.6</w:t>
      </w:r>
      <w:r>
        <w:rPr>
          <w:rFonts w:hint="eastAsia" w:ascii="宋体" w:hAnsi="宋体" w:eastAsia="宋体" w:cs="宋体"/>
          <w:b w:val="0"/>
          <w:bCs w:val="0"/>
          <w:i w:val="0"/>
          <w:iCs w:val="0"/>
          <w:color w:val="000000" w:themeColor="text1"/>
          <w:sz w:val="24"/>
          <w:szCs w:val="24"/>
          <w:u w:val="none"/>
          <w:shd w:val="clear" w:fill="FFFFFF"/>
          <w:lang w:val="en-US" w:eastAsia="zh-CN"/>
          <w14:textFill>
            <w14:solidFill>
              <w14:schemeClr w14:val="tx1"/>
            </w14:solidFill>
          </w14:textFill>
        </w:rPr>
        <w:t>万</w:t>
      </w:r>
      <w:r>
        <w:rPr>
          <w:rFonts w:hint="eastAsia" w:ascii="宋体" w:hAnsi="宋体" w:eastAsia="宋体" w:cs="宋体"/>
          <w:b w:val="0"/>
          <w:bCs w:val="0"/>
          <w:i w:val="0"/>
          <w:iCs w:val="0"/>
          <w:color w:val="000000" w:themeColor="text1"/>
          <w:sz w:val="24"/>
          <w:szCs w:val="24"/>
          <w:shd w:val="clear" w:fill="FFFFFF"/>
          <w:lang w:val="en-US" w:eastAsia="zh-CN"/>
          <w14:textFill>
            <w14:solidFill>
              <w14:schemeClr w14:val="tx1"/>
            </w14:solidFill>
          </w14:textFill>
        </w:rPr>
        <w:t>元。</w:t>
      </w:r>
    </w:p>
    <w:p w14:paraId="624CECE9">
      <w:pPr>
        <w:pStyle w:val="4"/>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right="0"/>
        <w:jc w:val="left"/>
        <w:rPr>
          <w:rFonts w:hint="eastAsia" w:ascii="宋体" w:hAnsi="宋体" w:eastAsia="宋体" w:cs="宋体"/>
          <w:b/>
          <w:bCs/>
          <w:i w:val="0"/>
          <w:iCs w:val="0"/>
          <w:color w:val="000000" w:themeColor="text1"/>
          <w:sz w:val="24"/>
          <w:szCs w:val="24"/>
          <w:shd w:val="clear" w:fill="FFFFFF"/>
          <w:lang w:val="en-US" w:eastAsia="zh-CN"/>
          <w14:textFill>
            <w14:solidFill>
              <w14:schemeClr w14:val="tx1"/>
            </w14:solidFill>
          </w14:textFill>
        </w:rPr>
      </w:pPr>
      <w:r>
        <w:rPr>
          <w:rFonts w:hint="eastAsia" w:ascii="宋体" w:hAnsi="宋体" w:eastAsia="宋体" w:cs="宋体"/>
          <w:b/>
          <w:bCs/>
          <w:i w:val="0"/>
          <w:iCs w:val="0"/>
          <w:color w:val="000000" w:themeColor="text1"/>
          <w:sz w:val="24"/>
          <w:szCs w:val="24"/>
          <w:shd w:val="clear" w:fill="FFFFFF"/>
          <w:lang w:val="en-US" w:eastAsia="zh-CN"/>
          <w14:textFill>
            <w14:solidFill>
              <w14:schemeClr w14:val="tx1"/>
            </w14:solidFill>
          </w14:textFill>
        </w:rPr>
        <w:t>服务需求：</w:t>
      </w:r>
    </w:p>
    <w:p w14:paraId="5603F5FC">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1.AI课程知识库建设服务</w:t>
      </w:r>
    </w:p>
    <w:p w14:paraId="77A84EEF">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1.1资源上传</w:t>
      </w:r>
    </w:p>
    <w:p w14:paraId="077FC172">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（1）支持知识库管理功能，支持上传pdf格式的教学资源，上传的资源可进行解析处理，同时需提供开关控制功能，教师能够决定每个文档是否启用解析功能；</w:t>
      </w:r>
    </w:p>
    <w:p w14:paraId="5C65E22D">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（2）支持按照电子教材、讲义课件、相关论文、习题试卷、往年作业、相关案例、其他资料等分类上传资源；</w:t>
      </w:r>
    </w:p>
    <w:p w14:paraId="51214479">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（3）支持上传视频、音频、文档（包括PPT、PDF、DOC、TXT、PNG等）等教学资源；视频支持上传MP4、MKV、MOV、AVI、WMV等通用格式视频，上传后自动转码，支持在线预览；</w:t>
      </w:r>
    </w:p>
    <w:p w14:paraId="108AAD44">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（4）支持自定义文件分类，支持二级文件分类，支持文件分类删除或重命名；</w:t>
      </w:r>
    </w:p>
    <w:p w14:paraId="2A70FC19">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（5）支持每一个分类下可以查看已处理的资源数量、上传资源数量、最近更新时间；</w:t>
      </w:r>
    </w:p>
    <w:p w14:paraId="1530AAC7">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（6）支持知识库查看文件数量、图片提取数量、音视频时长、解析字符总数；</w:t>
      </w:r>
    </w:p>
    <w:p w14:paraId="11E16AC9">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（7）支持上传的资源可以查看文件名称、处理状态、字符数、文件大小、上传时间；</w:t>
      </w:r>
    </w:p>
    <w:p w14:paraId="50B9A71B">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（8）支持上传的资源可以选择是否启用和移动资源所在分类，或进行资源删除；</w:t>
      </w:r>
    </w:p>
    <w:p w14:paraId="4E87B5D3">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（9）为课程提供不小于200G的资源空间。</w:t>
      </w:r>
    </w:p>
    <w:p w14:paraId="40656558">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eastAsiaTheme="minorEastAsia"/>
          <w:color w:val="auto"/>
          <w:sz w:val="24"/>
          <w:szCs w:val="24"/>
          <w:highlight w:val="none"/>
          <w:lang w:val="en-US" w:eastAsia="zh-CN"/>
        </w:rPr>
      </w:pPr>
      <w:r>
        <w:rPr>
          <w:rFonts w:hint="eastAsia" w:ascii="宋体" w:hAnsi="宋体" w:cs="宋体"/>
          <w:color w:val="auto"/>
          <w:sz w:val="24"/>
          <w:szCs w:val="24"/>
          <w:highlight w:val="none"/>
        </w:rPr>
        <w:t>1.2资源</w:t>
      </w:r>
      <w:r>
        <w:rPr>
          <w:rFonts w:hint="eastAsia" w:ascii="宋体" w:hAnsi="宋体" w:cs="宋体"/>
          <w:color w:val="auto"/>
          <w:sz w:val="24"/>
          <w:szCs w:val="24"/>
          <w:highlight w:val="none"/>
          <w:lang w:val="en-US" w:eastAsia="zh-CN"/>
        </w:rPr>
        <w:t>清洗服务</w:t>
      </w:r>
    </w:p>
    <w:p w14:paraId="6C234321">
      <w:pPr>
        <w:keepNext w:val="0"/>
        <w:keepLines w:val="0"/>
        <w:pageBreakBefore w:val="0"/>
        <w:widowControl/>
        <w:kinsoku/>
        <w:wordWrap/>
        <w:overflowPunct/>
        <w:topLinePunct w:val="0"/>
        <w:autoSpaceDE/>
        <w:autoSpaceDN/>
        <w:bidi w:val="0"/>
        <w:adjustRightInd/>
        <w:snapToGrid w:val="0"/>
        <w:spacing w:line="360" w:lineRule="auto"/>
        <w:ind w:firstLine="240" w:firstLineChars="100"/>
        <w:jc w:val="left"/>
        <w:textAlignment w:val="top"/>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平台支持文本与视音频资源预处理：文本OCR可识别中英文繁简及数学化学公式，视音频转字幕支持多语言并精准对应时间戳。</w:t>
      </w:r>
    </w:p>
    <w:p w14:paraId="2C50B305">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b/>
          <w:bCs/>
          <w:color w:val="auto"/>
          <w:sz w:val="28"/>
          <w:szCs w:val="28"/>
          <w:highlight w:val="none"/>
        </w:rPr>
        <w:t>2.AI课程模型建设服务</w:t>
      </w:r>
    </w:p>
    <w:p w14:paraId="14C763D4">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2.1知识图谱建设服务</w:t>
      </w:r>
    </w:p>
    <w:p w14:paraId="7D4282A8">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（1）支持新建课程知识图谱；</w:t>
      </w:r>
    </w:p>
    <w:p w14:paraId="282AC9F3">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（2）支持通过表格方式进行知识点导入，根据模板填写完成后点击上传；</w:t>
      </w:r>
    </w:p>
    <w:p w14:paraId="0F168BEF">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（3）支持通过本地教材或知识库教材通过人工智能对教材进行碎片化处理及知识点归纳总结，直接生成课程知识图谱；</w:t>
      </w:r>
    </w:p>
    <w:p w14:paraId="77E9DC51">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（4）支持基于课程资源，通过人工智能对资源进行碎片化处理及知识点归纳总结，直接生成课程知识图谱，极大地提升教学资源的可视化和结构化程度；</w:t>
      </w:r>
    </w:p>
    <w:p w14:paraId="0EED9A44">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（5）支持直接新建专业或课程群知识图谱，也支持通过关联其他已建设的课程知识图谱直接建设课程群知识图谱或专业知识图谱；</w:t>
      </w:r>
    </w:p>
    <w:p w14:paraId="1B19ADF9">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（6）支持知识图谱切换树状视图和网状视图查看；</w:t>
      </w:r>
    </w:p>
    <w:p w14:paraId="2398CF30">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（7）支持知识图谱自定义视图，通过教师自己拖拽知识点，保存为自定义视图，支</w:t>
      </w:r>
      <w:r>
        <w:rPr>
          <w:rFonts w:hint="eastAsia" w:ascii="宋体" w:hAnsi="宋体" w:cs="宋体"/>
          <w:color w:val="auto"/>
          <w:sz w:val="24"/>
          <w:szCs w:val="24"/>
          <w:highlight w:val="none"/>
          <w:lang w:eastAsia="zh-CN"/>
        </w:rPr>
        <w:t>持在</w:t>
      </w:r>
      <w:r>
        <w:rPr>
          <w:rFonts w:hint="eastAsia" w:ascii="宋体" w:hAnsi="宋体" w:cs="宋体"/>
          <w:color w:val="auto"/>
          <w:sz w:val="24"/>
          <w:szCs w:val="24"/>
          <w:highlight w:val="none"/>
        </w:rPr>
        <w:t>自定义视图中替换视图背景，支持教师统一知识点大小和隐藏根节点；</w:t>
      </w:r>
    </w:p>
    <w:p w14:paraId="58105EF4">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（8）支持自动生成的知识图谱是可编辑的，教师可以在已生成的知识图谱上进行二次编辑和调整；</w:t>
      </w:r>
    </w:p>
    <w:p w14:paraId="67181D83">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（9）支持知识图谱查看与编辑页面，首次进入知识图谱默认查看页面；</w:t>
      </w:r>
    </w:p>
    <w:p w14:paraId="3115A006">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（10）支持查看知识图谱的“知识点总量”“节点层级”“节点关系”“关联课程资源数量”“关联试题数量”“思政点数量”；</w:t>
      </w:r>
    </w:p>
    <w:p w14:paraId="2E522759">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（11）支持选择某节点后，可“展开所有下级节点”或“收起所有下级节点”，可调整页面呈现的节点内容和数量；</w:t>
      </w:r>
    </w:p>
    <w:p w14:paraId="40C9C6C1">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（12）支持根据知识图谱中的知识点层级快捷设置展开层级；</w:t>
      </w:r>
    </w:p>
    <w:p w14:paraId="48120605">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（13）支持查看知识点详情，可查看此节点的详情，包括：节点名称、知识说明、知识分类、认知维度、难度系数、节点关系、思政设计；</w:t>
      </w:r>
    </w:p>
    <w:p w14:paraId="7DA3BDDA">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（14）支持知识点搜索，输入关键词，若搜索结果有多个时，突出显示定位检索匹配的所有节点；</w:t>
      </w:r>
    </w:p>
    <w:p w14:paraId="23B9E8A3">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（15</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支持图谱下载，可按节点层级导出excel文件；</w:t>
      </w:r>
    </w:p>
    <w:p w14:paraId="57867035">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（16）支持自定义设置知识点属性：在知识图谱中，可以允许教师自定义设置知识点的难度系数、知识分类和认知维度等属性；</w:t>
      </w:r>
    </w:p>
    <w:p w14:paraId="7CFDEDAB">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（17）支持在页面上方的操作栏处点击【编辑】，可进入在线编辑模式。目前支持一位用户在线编辑图谱，不支持多账号同时编辑，图谱显示当前编辑账号头像和姓名；</w:t>
      </w:r>
    </w:p>
    <w:p w14:paraId="7FD163FE">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（18）支持知识图谱树状结构、网状结构、自定义结构三种模式进行编辑；</w:t>
      </w:r>
    </w:p>
    <w:p w14:paraId="1705D184">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（19）支持知识图谱查看时可根据进行放大缩小，可以查看知识图谱全景；</w:t>
      </w:r>
    </w:p>
    <w:p w14:paraId="534CD437">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（20）支持添加多个根节点；</w:t>
      </w:r>
    </w:p>
    <w:p w14:paraId="66CAC966">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（21）支持选择某节点后，在操作栏处点击【添加节点】，可添加同级节点；</w:t>
      </w:r>
    </w:p>
    <w:p w14:paraId="61CC64FA">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（22）支持选择某节点后，在操作栏处点击【添加子节点】，可添加子节点，最多添加到七级节点；</w:t>
      </w:r>
    </w:p>
    <w:p w14:paraId="6ED18D7C">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（23）导入模板至少包含：节点名称、知识说明、知识分类、认知维度、难度系数、节点关系；支持知识点跨课程关联；</w:t>
      </w:r>
    </w:p>
    <w:p w14:paraId="77DCC9D7">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（24）支持知识点与课程资源进行关联，支持“图文”“视频”“讨论”等学习单元，支持对学习单元进行检索；</w:t>
      </w:r>
    </w:p>
    <w:p w14:paraId="698B71F6">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（25）支持已关联的课程资源，可查看此资源的详情内容；</w:t>
      </w:r>
    </w:p>
    <w:p w14:paraId="2C2CCA1A">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（26）支持知识点与课程习题进行关联，可关联课程资源下已建设的资源习题，点击可查看习题详情及答案解析；</w:t>
      </w:r>
    </w:p>
    <w:p w14:paraId="2FBEA854">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（27）支持编辑知识点详情，可自定义设置节点名称、知识说明、知识分类、认知维度、难度系数、节点关系；</w:t>
      </w:r>
    </w:p>
    <w:p w14:paraId="563A0D3C">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（28）支持知识点添加思政设计，包含思政元素和设计方式；</w:t>
      </w:r>
    </w:p>
    <w:p w14:paraId="057DA249">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（29）支持跨课程知识点进行关联；</w:t>
      </w:r>
    </w:p>
    <w:p w14:paraId="241A161D">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（30）支持根据节点关系生成知识点学习路径；</w:t>
      </w:r>
    </w:p>
    <w:p w14:paraId="066B84A6">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（31）支持删除知识点；</w:t>
      </w:r>
    </w:p>
    <w:p w14:paraId="32AE49C2">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（32）支持已经建设的知识图谱发布到教学班中；</w:t>
      </w:r>
    </w:p>
    <w:p w14:paraId="303F01EA">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（33）支持教师可以选择是否开放给学生，选择开放给学生，学生在自己的教学班中就可以查看到对应的知识图谱；</w:t>
      </w:r>
    </w:p>
    <w:p w14:paraId="4C255D1B">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（34）支持教师查看</w:t>
      </w:r>
      <w:r>
        <w:rPr>
          <w:rFonts w:hint="eastAsia" w:ascii="宋体" w:hAnsi="宋体" w:cs="宋体"/>
          <w:color w:val="auto"/>
          <w:sz w:val="24"/>
          <w:szCs w:val="24"/>
          <w:highlight w:val="none"/>
          <w:lang w:eastAsia="zh-CN"/>
        </w:rPr>
        <w:t>知识点</w:t>
      </w:r>
      <w:r>
        <w:rPr>
          <w:rFonts w:hint="eastAsia" w:ascii="宋体" w:hAnsi="宋体" w:cs="宋体"/>
          <w:color w:val="auto"/>
          <w:sz w:val="24"/>
          <w:szCs w:val="24"/>
          <w:highlight w:val="none"/>
        </w:rPr>
        <w:t>的学习情况，包括：该节点关联课程资源和习题的情况</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总数和已发布数量；已完成、进行中、未完成</w:t>
      </w:r>
      <w:r>
        <w:rPr>
          <w:rFonts w:hint="eastAsia" w:ascii="宋体" w:hAnsi="宋体" w:cs="宋体"/>
          <w:color w:val="auto"/>
          <w:sz w:val="24"/>
          <w:szCs w:val="24"/>
          <w:highlight w:val="none"/>
          <w:lang w:eastAsia="zh-CN"/>
        </w:rPr>
        <w:t>的</w:t>
      </w:r>
      <w:r>
        <w:rPr>
          <w:rFonts w:hint="eastAsia" w:ascii="宋体" w:hAnsi="宋体" w:cs="宋体"/>
          <w:color w:val="auto"/>
          <w:sz w:val="24"/>
          <w:szCs w:val="24"/>
          <w:highlight w:val="none"/>
        </w:rPr>
        <w:t>学生比例；</w:t>
      </w:r>
    </w:p>
    <w:p w14:paraId="31873BEA">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（35）支持教师查看班级平均掌握度，按照比例区间展示整个班级的学习进度和平均掌握度，同时给出建议关注知识点。</w:t>
      </w:r>
    </w:p>
    <w:p w14:paraId="3CDB5DB2">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2.2能力图谱建设服务</w:t>
      </w:r>
    </w:p>
    <w:p w14:paraId="5E9938AC">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（1）支持建设能力模型，包括能力点名称、能力标签、能力描述、关联知识点、对应学习内容，能力标签支持自定义；</w:t>
      </w:r>
    </w:p>
    <w:p w14:paraId="709F3003">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（2）支持展示能力模型对应的能力点、知识点、学习内容数量；</w:t>
      </w:r>
    </w:p>
    <w:p w14:paraId="4F1E6E52">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（3）支持展示单个能力点的标签、能力描述、关联知识点和知识点学习内容；支持跳转到关联的知识点详情界面；</w:t>
      </w:r>
    </w:p>
    <w:p w14:paraId="374DE7DC">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（4）支持展示能力点下知识点关联关系；</w:t>
      </w:r>
    </w:p>
    <w:p w14:paraId="01AF2F47">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（5）支持通过模板导入能力模型，支持能力模型导出表格；</w:t>
      </w:r>
    </w:p>
    <w:p w14:paraId="38962126">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（6）支持能力图谱至少包含树状视图、思维导图、自定义视图；</w:t>
      </w:r>
    </w:p>
    <w:p w14:paraId="727D6178">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（7）支持自定义视图设置卡片或文字样式，支持设置文字颜色、文字字号，支持设置背景图，支持一键还原系统设置。</w:t>
      </w:r>
    </w:p>
    <w:p w14:paraId="7F7B9B6A">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2.3问题图谱建设服务</w:t>
      </w:r>
    </w:p>
    <w:p w14:paraId="3CB1A585">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支持问题图谱建设，通过不同问题类型、问题描述、答案描述、关联知识点、对应学习内容的设置，将知识点与</w:t>
      </w:r>
      <w:r>
        <w:rPr>
          <w:rFonts w:hint="eastAsia" w:ascii="宋体" w:hAnsi="宋体" w:cs="宋体"/>
          <w:color w:val="auto"/>
          <w:sz w:val="24"/>
          <w:szCs w:val="24"/>
          <w:highlight w:val="none"/>
          <w:lang w:eastAsia="zh-CN"/>
        </w:rPr>
        <w:t>考查学生</w:t>
      </w:r>
      <w:r>
        <w:rPr>
          <w:rFonts w:hint="eastAsia" w:ascii="宋体" w:hAnsi="宋体" w:cs="宋体"/>
          <w:color w:val="auto"/>
          <w:sz w:val="24"/>
          <w:szCs w:val="24"/>
          <w:highlight w:val="none"/>
        </w:rPr>
        <w:t>解决问题的能力相结合，通过对实际问题的解决，检验学生的掌握程度，学生通过问题图谱，了解解决问题需要解决哪些前置问题及学习的知识点。</w:t>
      </w:r>
    </w:p>
    <w:p w14:paraId="3460C9ED">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2.4素质图谱建设服务</w:t>
      </w:r>
    </w:p>
    <w:p w14:paraId="36F84282">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（1）支持手动新建或选择现有模板新建素质图谱；</w:t>
      </w:r>
    </w:p>
    <w:p w14:paraId="2E025EC5">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（2）支持建设素质图谱，包括素质点名称、素质描述、关联知识点、对应学习内容；支持跳转到各个素质点下关联的知识点详情界面；</w:t>
      </w:r>
    </w:p>
    <w:p w14:paraId="1687533C">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（3）支持通过模板导入素质图谱，支持素质图谱导出；</w:t>
      </w:r>
    </w:p>
    <w:p w14:paraId="709C0672">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（4）支持素质图谱包含不同展现样式。</w:t>
      </w:r>
    </w:p>
    <w:p w14:paraId="60E41569">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b/>
          <w:bCs/>
          <w:color w:val="auto"/>
          <w:sz w:val="28"/>
          <w:szCs w:val="28"/>
          <w:highlight w:val="none"/>
        </w:rPr>
      </w:pPr>
      <w:bookmarkStart w:id="0" w:name="_GoBack"/>
      <w:bookmarkEnd w:id="0"/>
      <w:r>
        <w:rPr>
          <w:rFonts w:hint="eastAsia" w:ascii="宋体" w:hAnsi="宋体" w:cs="宋体"/>
          <w:b/>
          <w:bCs/>
          <w:color w:val="auto"/>
          <w:sz w:val="28"/>
          <w:szCs w:val="28"/>
          <w:highlight w:val="none"/>
        </w:rPr>
        <w:t>3.AI教学应用</w:t>
      </w:r>
    </w:p>
    <w:p w14:paraId="69B8799F">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3.1 </w:t>
      </w:r>
      <w:r>
        <w:rPr>
          <w:rFonts w:hint="eastAsia" w:ascii="宋体" w:hAnsi="宋体" w:cs="宋体"/>
          <w:color w:val="auto"/>
          <w:sz w:val="24"/>
          <w:szCs w:val="24"/>
          <w:highlight w:val="none"/>
          <w:lang w:eastAsia="zh-CN"/>
        </w:rPr>
        <w:t>24小时智能学伴</w:t>
      </w:r>
    </w:p>
    <w:p w14:paraId="3B27C9D0">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（1）基于课程模型进行知识答疑，满足学生在任何时间的学习需求，无论是基础知识还是拓展知识，学生随时都可以向系统提问，获得及时的解答；</w:t>
      </w:r>
    </w:p>
    <w:p w14:paraId="197F069B">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（2）支持教师设置AI智能学伴开场白，方便学生能快速理解学伴功能；</w:t>
      </w:r>
    </w:p>
    <w:p w14:paraId="49503F1C">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（3）支持教师设置智能学伴推荐问题，方便学生快速选择常见问题；</w:t>
      </w:r>
    </w:p>
    <w:p w14:paraId="106EB93F">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（4）支持教师端进行AI学伴问答，支持教师根据AI学伴回答的问题进行反馈，持续优化智能学伴回答问题的准确度；</w:t>
      </w:r>
    </w:p>
    <w:p w14:paraId="0A10D63E">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（5）支持教师填写AI学伴回答反馈意见，至少包括具体问题及正确回答，同时支持设置是否将反馈回答加入答案库，用于后续相同问题的答案；</w:t>
      </w:r>
    </w:p>
    <w:p w14:paraId="02D7D7D9">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（6）支持教师提交反馈意见后进行修改，修改后可再次提交；</w:t>
      </w:r>
    </w:p>
    <w:p w14:paraId="7ADE3A24">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（7）支持教师删除反馈意见；</w:t>
      </w:r>
    </w:p>
    <w:p w14:paraId="5DC43EE7">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（8）支持开展多个会话，保留历史会话，同时也可进行历史会话删除；</w:t>
      </w:r>
    </w:p>
    <w:p w14:paraId="01220EE7">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（9）与学伴对话支持发送文字和文档。</w:t>
      </w:r>
    </w:p>
    <w:p w14:paraId="5E1AAAD0">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3.2智能批改</w:t>
      </w:r>
    </w:p>
    <w:p w14:paraId="458A498C">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（1）至少内置两个智能批改评分标准，包括评分项目、详细指标、指标权重；</w:t>
      </w:r>
    </w:p>
    <w:p w14:paraId="521B7378">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（2）需支持智能批改，支持教师设置多个批改规则，包含评分项目，详细指标，指标权重从而计算出评价分数，同时支持是否开启智能点评，教师可设置点评方向和点评风格；</w:t>
      </w:r>
    </w:p>
    <w:p w14:paraId="482064B4">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（3）支持教师设置</w:t>
      </w:r>
      <w:r>
        <w:rPr>
          <w:rFonts w:hint="eastAsia" w:ascii="宋体" w:hAnsi="宋体" w:cs="宋体"/>
          <w:color w:val="auto"/>
          <w:sz w:val="24"/>
          <w:szCs w:val="24"/>
          <w:highlight w:val="none"/>
          <w:lang w:eastAsia="zh-CN"/>
        </w:rPr>
        <w:t>知识</w:t>
      </w:r>
      <w:r>
        <w:rPr>
          <w:rFonts w:hint="eastAsia" w:ascii="宋体" w:hAnsi="宋体" w:cs="宋体"/>
          <w:color w:val="auto"/>
          <w:sz w:val="24"/>
          <w:szCs w:val="24"/>
          <w:highlight w:val="none"/>
        </w:rPr>
        <w:t>批改评分标准后进行测试，包括设置分值、题目、参考答案或通过人工智能生成参考答案、最后填写作答内容进行批改测试，通过智能批改的测试查看是否需要调整评分标准；</w:t>
      </w:r>
    </w:p>
    <w:p w14:paraId="2A5BC62B">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（4）支持</w:t>
      </w:r>
      <w:r>
        <w:rPr>
          <w:rFonts w:hint="eastAsia" w:ascii="宋体" w:hAnsi="宋体" w:cs="宋体"/>
          <w:color w:val="auto"/>
          <w:sz w:val="24"/>
          <w:szCs w:val="24"/>
          <w:highlight w:val="none"/>
          <w:lang w:eastAsia="zh-CN"/>
        </w:rPr>
        <w:t>教师</w:t>
      </w:r>
      <w:r>
        <w:rPr>
          <w:rFonts w:hint="eastAsia" w:ascii="宋体" w:hAnsi="宋体" w:cs="宋体"/>
          <w:color w:val="auto"/>
          <w:sz w:val="24"/>
          <w:szCs w:val="24"/>
          <w:highlight w:val="none"/>
        </w:rPr>
        <w:t>通过批改测试选择不同的批改规则进行</w:t>
      </w:r>
      <w:r>
        <w:rPr>
          <w:rFonts w:hint="eastAsia" w:ascii="宋体" w:hAnsi="宋体" w:cs="宋体"/>
          <w:color w:val="auto"/>
          <w:sz w:val="24"/>
          <w:szCs w:val="24"/>
          <w:highlight w:val="none"/>
          <w:lang w:eastAsia="zh-CN"/>
        </w:rPr>
        <w:t>智能批改效果调试</w:t>
      </w:r>
      <w:r>
        <w:rPr>
          <w:rFonts w:hint="eastAsia" w:ascii="宋体" w:hAnsi="宋体" w:cs="宋体"/>
          <w:color w:val="auto"/>
          <w:sz w:val="24"/>
          <w:szCs w:val="24"/>
          <w:highlight w:val="none"/>
        </w:rPr>
        <w:t>；</w:t>
      </w:r>
    </w:p>
    <w:p w14:paraId="56152E57">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（5）支持教师发布主观题到教学班，支持教师进入教学班中选择是否进行智能批改，包括选择智能批改的评分标准、是为当前学生进行智能批改或全班学生进行批改；</w:t>
      </w:r>
    </w:p>
    <w:p w14:paraId="2507EF47">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（6）支持教师选择批注的身份，包括智能批注助手或当前教师本人；</w:t>
      </w:r>
    </w:p>
    <w:p w14:paraId="5D0307A4">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（7）支持教师选择智能批改完成后是否需要经过教师审核，如不需审核，将直接生成批注和评语发送给学生，学生分数仅供参考，实际分数需要教师手动打分；</w:t>
      </w:r>
    </w:p>
    <w:p w14:paraId="409D5EB1">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（8）支持教师对智能批改不满意后选择重新批改。</w:t>
      </w:r>
    </w:p>
    <w:p w14:paraId="202CF9A6">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3.3 智能备课</w:t>
      </w:r>
    </w:p>
    <w:p w14:paraId="7C4348A2">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（1）支持教师在网页端进行在线文档备课，支持创建多个在线文档，</w:t>
      </w:r>
      <w:r>
        <w:rPr>
          <w:rFonts w:hint="eastAsia" w:ascii="宋体" w:hAnsi="宋体" w:cs="宋体"/>
          <w:color w:val="auto"/>
          <w:sz w:val="24"/>
          <w:szCs w:val="24"/>
          <w:highlight w:val="none"/>
          <w:lang w:eastAsia="zh-CN"/>
        </w:rPr>
        <w:t>支持</w:t>
      </w:r>
      <w:r>
        <w:rPr>
          <w:rFonts w:hint="eastAsia" w:ascii="宋体" w:hAnsi="宋体" w:cs="宋体"/>
          <w:color w:val="auto"/>
          <w:sz w:val="24"/>
          <w:szCs w:val="24"/>
          <w:highlight w:val="none"/>
        </w:rPr>
        <w:t>在线文档自动保存；</w:t>
      </w:r>
    </w:p>
    <w:p w14:paraId="24D0DCFA">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（2）支持教师查看在线文档大纲；</w:t>
      </w:r>
    </w:p>
    <w:p w14:paraId="45C85F9E">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（3）支持向备课助手</w:t>
      </w:r>
      <w:r>
        <w:rPr>
          <w:rFonts w:hint="eastAsia" w:ascii="宋体" w:hAnsi="宋体" w:cs="宋体"/>
          <w:color w:val="auto"/>
          <w:sz w:val="24"/>
          <w:szCs w:val="24"/>
          <w:highlight w:val="none"/>
          <w:lang w:eastAsia="zh-CN"/>
        </w:rPr>
        <w:t>发送</w:t>
      </w:r>
      <w:r>
        <w:rPr>
          <w:rFonts w:hint="eastAsia" w:ascii="宋体" w:hAnsi="宋体" w:cs="宋体"/>
          <w:color w:val="auto"/>
          <w:sz w:val="24"/>
          <w:szCs w:val="24"/>
          <w:highlight w:val="none"/>
        </w:rPr>
        <w:t>文字和文档；</w:t>
      </w:r>
    </w:p>
    <w:p w14:paraId="581E3F44">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（4）支持备课助手将生成的内容一键</w:t>
      </w:r>
      <w:r>
        <w:rPr>
          <w:rFonts w:hint="eastAsia" w:ascii="宋体" w:hAnsi="宋体" w:cs="宋体"/>
          <w:color w:val="auto"/>
          <w:sz w:val="24"/>
          <w:szCs w:val="24"/>
          <w:highlight w:val="none"/>
          <w:lang w:eastAsia="zh-CN"/>
        </w:rPr>
        <w:t>插入</w:t>
      </w:r>
      <w:r>
        <w:rPr>
          <w:rFonts w:hint="eastAsia" w:ascii="宋体" w:hAnsi="宋体" w:cs="宋体"/>
          <w:color w:val="auto"/>
          <w:sz w:val="24"/>
          <w:szCs w:val="24"/>
          <w:highlight w:val="none"/>
        </w:rPr>
        <w:t>在线文档中，无需复制粘贴；</w:t>
      </w:r>
    </w:p>
    <w:p w14:paraId="2CAA1DF9">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（5）支持教师填写备课助手反馈意见，包括具体描述和更好的回答；</w:t>
      </w:r>
    </w:p>
    <w:p w14:paraId="6825E8F8">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（6）支持教师查看与备课助手的历史对话或开展新对话；</w:t>
      </w:r>
    </w:p>
    <w:p w14:paraId="5E173FA4">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b/>
          <w:bCs/>
          <w:color w:val="auto"/>
          <w:sz w:val="24"/>
          <w:szCs w:val="24"/>
          <w:highlight w:val="none"/>
        </w:rPr>
      </w:pPr>
      <w:r>
        <w:rPr>
          <w:rFonts w:hint="eastAsia" w:ascii="宋体" w:hAnsi="宋体" w:cs="宋体"/>
          <w:color w:val="auto"/>
          <w:sz w:val="24"/>
          <w:szCs w:val="24"/>
          <w:highlight w:val="none"/>
        </w:rPr>
        <w:t>◆</w:t>
      </w:r>
      <w:r>
        <w:rPr>
          <w:rFonts w:hint="eastAsia" w:ascii="宋体" w:hAnsi="宋体" w:cs="宋体"/>
          <w:b/>
          <w:bCs/>
          <w:color w:val="auto"/>
          <w:sz w:val="24"/>
          <w:szCs w:val="24"/>
          <w:highlight w:val="none"/>
        </w:rPr>
        <w:t>（7）支持在PPT插件中，根据选中文字，</w:t>
      </w:r>
      <w:r>
        <w:rPr>
          <w:rFonts w:hint="eastAsia" w:ascii="宋体" w:hAnsi="宋体" w:cs="宋体"/>
          <w:b/>
          <w:bCs/>
          <w:color w:val="auto"/>
          <w:sz w:val="24"/>
          <w:szCs w:val="24"/>
          <w:highlight w:val="none"/>
          <w:lang w:eastAsia="zh-CN"/>
        </w:rPr>
        <w:t>AI</w:t>
      </w:r>
      <w:r>
        <w:rPr>
          <w:rFonts w:hint="eastAsia" w:ascii="宋体" w:hAnsi="宋体" w:cs="宋体"/>
          <w:b/>
          <w:bCs/>
          <w:color w:val="auto"/>
          <w:sz w:val="24"/>
          <w:szCs w:val="24"/>
          <w:highlight w:val="none"/>
        </w:rPr>
        <w:t>生成案例，生成的案例可以一键插入PPT指定</w:t>
      </w:r>
      <w:r>
        <w:rPr>
          <w:rFonts w:hint="eastAsia" w:ascii="宋体" w:hAnsi="宋体" w:cs="宋体"/>
          <w:b/>
          <w:bCs/>
          <w:color w:val="auto"/>
          <w:sz w:val="24"/>
          <w:szCs w:val="24"/>
          <w:highlight w:val="none"/>
          <w:lang w:eastAsia="zh-CN"/>
        </w:rPr>
        <w:t>位置</w:t>
      </w:r>
      <w:r>
        <w:rPr>
          <w:rFonts w:hint="eastAsia" w:ascii="宋体" w:hAnsi="宋体" w:cs="宋体"/>
          <w:b/>
          <w:bCs/>
          <w:color w:val="auto"/>
          <w:sz w:val="24"/>
          <w:szCs w:val="24"/>
          <w:highlight w:val="none"/>
        </w:rPr>
        <w:t>，不能手动粘贴插入，全流程不能使用PPT以外的其他程序，也不能使用网页形式，以便于教师在PPT备课时的一站式备课体验；（提供系统截图）</w:t>
      </w:r>
    </w:p>
    <w:p w14:paraId="1811D085">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8）支持在PPT插件中，根据选中文字，AI生成相关知识点的讲解，同时生成的知识点讲解可以一键插入PPT课件指定位置中，不能手动粘贴插入，全流程不能使用PPT以外的其他程序，也不能使用网页形式，以便于教师在PPT备课时的一站式备课体验；（提供系统截图）</w:t>
      </w:r>
    </w:p>
    <w:p w14:paraId="2F85B214">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9）支持在PPT插件中，选中需要翻译的文字翻译，同时翻译后的内容可以一键插入PPT课件指定位置中，不能手动粘贴插入，全流程不能使用PPT以外的其他程序，也不能使用网页形式，以便于教师在PPT备课时的一站式备课体验。（提供系统截图）</w:t>
      </w:r>
    </w:p>
    <w:p w14:paraId="6B50C5EE">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eastAsia="宋体" w:cs="宋体"/>
          <w:b/>
          <w:bCs/>
          <w:color w:val="auto"/>
          <w:sz w:val="24"/>
          <w:szCs w:val="24"/>
          <w:highlight w:val="none"/>
          <w:lang w:eastAsia="zh-CN"/>
        </w:rPr>
      </w:pPr>
      <w:r>
        <w:rPr>
          <w:rFonts w:hint="eastAsia" w:ascii="宋体" w:hAnsi="宋体" w:cs="宋体"/>
          <w:b/>
          <w:bCs/>
          <w:color w:val="auto"/>
          <w:sz w:val="24"/>
          <w:szCs w:val="24"/>
          <w:highlight w:val="none"/>
        </w:rPr>
        <w:t>◆3.4课堂讲伴</w:t>
      </w:r>
      <w:r>
        <w:rPr>
          <w:rFonts w:hint="eastAsia" w:ascii="宋体" w:hAnsi="宋体" w:cs="宋体"/>
          <w:b/>
          <w:bCs/>
          <w:color w:val="auto"/>
          <w:sz w:val="24"/>
          <w:szCs w:val="24"/>
          <w:highlight w:val="none"/>
          <w:lang w:eastAsia="zh-CN"/>
        </w:rPr>
        <w:t>（</w:t>
      </w:r>
      <w:r>
        <w:rPr>
          <w:rFonts w:hint="eastAsia" w:ascii="宋体" w:hAnsi="宋体" w:cs="宋体"/>
          <w:b/>
          <w:bCs/>
          <w:color w:val="auto"/>
          <w:sz w:val="24"/>
          <w:szCs w:val="24"/>
          <w:highlight w:val="none"/>
        </w:rPr>
        <w:t>提供系统截图</w:t>
      </w:r>
      <w:r>
        <w:rPr>
          <w:rFonts w:hint="eastAsia" w:ascii="宋体" w:hAnsi="宋体" w:cs="宋体"/>
          <w:b/>
          <w:bCs/>
          <w:color w:val="auto"/>
          <w:sz w:val="24"/>
          <w:szCs w:val="24"/>
          <w:highlight w:val="none"/>
          <w:lang w:eastAsia="zh-CN"/>
        </w:rPr>
        <w:t>）</w:t>
      </w:r>
    </w:p>
    <w:p w14:paraId="234F81C5">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AI课堂讲伴可以完成课堂教学的师生机交互，可化身教师讲解内容、可</w:t>
      </w:r>
      <w:r>
        <w:rPr>
          <w:rFonts w:hint="eastAsia" w:ascii="宋体" w:hAnsi="宋体" w:cs="宋体"/>
          <w:b/>
          <w:bCs/>
          <w:color w:val="auto"/>
          <w:sz w:val="24"/>
          <w:szCs w:val="24"/>
          <w:highlight w:val="none"/>
          <w:lang w:eastAsia="zh-CN"/>
        </w:rPr>
        <w:t>进行实时</w:t>
      </w:r>
      <w:r>
        <w:rPr>
          <w:rFonts w:hint="eastAsia" w:ascii="宋体" w:hAnsi="宋体" w:cs="宋体"/>
          <w:b/>
          <w:bCs/>
          <w:color w:val="auto"/>
          <w:sz w:val="24"/>
          <w:szCs w:val="24"/>
          <w:highlight w:val="none"/>
        </w:rPr>
        <w:t>课堂语音交互、可设置各类智能体分配指令任务、可进行课堂总结，并持续学习师生授课内容，不断增强AI课程的能力。（提供系统截图）</w:t>
      </w:r>
    </w:p>
    <w:p w14:paraId="25B251FB">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（1）课上辅助课堂互动、参与问题讨论、提供反馈，实现同辈合作学习</w:t>
      </w:r>
      <w:r>
        <w:rPr>
          <w:rFonts w:hint="eastAsia" w:ascii="宋体" w:hAnsi="宋体" w:cs="宋体"/>
          <w:b/>
          <w:bCs/>
          <w:color w:val="auto"/>
          <w:sz w:val="24"/>
          <w:szCs w:val="24"/>
          <w:highlight w:val="none"/>
          <w:lang w:eastAsia="zh-CN"/>
        </w:rPr>
        <w:t>。</w:t>
      </w:r>
      <w:r>
        <w:rPr>
          <w:rFonts w:hint="eastAsia" w:ascii="宋体" w:hAnsi="宋体" w:cs="宋体"/>
          <w:b/>
          <w:bCs/>
          <w:color w:val="auto"/>
          <w:sz w:val="24"/>
          <w:szCs w:val="24"/>
          <w:highlight w:val="none"/>
        </w:rPr>
        <w:t>（提供系统截图）</w:t>
      </w:r>
    </w:p>
    <w:p w14:paraId="3D24225F">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（2）支持课后进行课堂内容分析总结，生成课堂分析报告。（提供系统截图）</w:t>
      </w:r>
    </w:p>
    <w:p w14:paraId="15CC5EBB">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3）支持课堂汇报场景记录与智能点评：支持按学生或小组选择汇报人，支持语音输入智能搜索汇报人；支持选择汇报的课件进行放映，支持对汇报过程进行计时、语音记录；结束汇报后支持AI对学生汇报内容进行智能评分、智能总结、智能点评，支持在管理后台设置点评规则；（提供系统截图）</w:t>
      </w:r>
    </w:p>
    <w:p w14:paraId="05BC3AFA">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4）支持教师在后台配置智能课堂助手相关信息，内置至少3种角色可供切换选择，同时支持教师自定义配置，包括角色形象、性别、回答语言、输出声音音频、人物特点、回答风格等，支持预览查看配置效果；（提供系统截图）</w:t>
      </w:r>
    </w:p>
    <w:p w14:paraId="36F5AD30">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5）智能课堂助手支持至少15种回答语言切换，包括但不限于中文、英文、粤语、日语、印尼语、马来语等，支持在课堂授课过程中，教师可以通过多语言与智能课堂助手进行语音对话，至少包含中文、英文、中英文混合、粤语、日语五种语言；（提供系统截图）</w:t>
      </w:r>
    </w:p>
    <w:p w14:paraId="4D83C59D">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3.5智能出题</w:t>
      </w:r>
    </w:p>
    <w:p w14:paraId="61D2E8DE">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（1）支持根据教师要求自动出题，进行题库建设；</w:t>
      </w:r>
    </w:p>
    <w:p w14:paraId="1FB61EFE">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◆（2）支持根据视频内容，智能出题，同时将题目一键</w:t>
      </w:r>
      <w:r>
        <w:rPr>
          <w:rFonts w:hint="eastAsia" w:ascii="宋体" w:hAnsi="宋体" w:cs="宋体"/>
          <w:b/>
          <w:bCs/>
          <w:color w:val="auto"/>
          <w:sz w:val="24"/>
          <w:szCs w:val="24"/>
          <w:highlight w:val="none"/>
          <w:lang w:eastAsia="zh-CN"/>
        </w:rPr>
        <w:t>插入</w:t>
      </w:r>
      <w:r>
        <w:rPr>
          <w:rFonts w:hint="eastAsia" w:ascii="宋体" w:hAnsi="宋体" w:cs="宋体"/>
          <w:b/>
          <w:bCs/>
          <w:color w:val="auto"/>
          <w:sz w:val="24"/>
          <w:szCs w:val="24"/>
          <w:highlight w:val="none"/>
        </w:rPr>
        <w:t>对应的知识点，同时支持教师修改题干、选项、答案、解析；（提供系统截图）</w:t>
      </w:r>
    </w:p>
    <w:p w14:paraId="6B09CF73">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◆（3）支持根据课件内容，智能出题，同时将题目</w:t>
      </w:r>
      <w:r>
        <w:rPr>
          <w:rFonts w:hint="eastAsia" w:ascii="宋体" w:hAnsi="宋体" w:cs="宋体"/>
          <w:b/>
          <w:bCs/>
          <w:color w:val="auto"/>
          <w:sz w:val="24"/>
          <w:szCs w:val="24"/>
          <w:highlight w:val="none"/>
          <w:lang w:eastAsia="zh-CN"/>
        </w:rPr>
        <w:t>插入</w:t>
      </w:r>
      <w:r>
        <w:rPr>
          <w:rFonts w:hint="eastAsia" w:ascii="宋体" w:hAnsi="宋体" w:cs="宋体"/>
          <w:b/>
          <w:bCs/>
          <w:color w:val="auto"/>
          <w:sz w:val="24"/>
          <w:szCs w:val="24"/>
          <w:highlight w:val="none"/>
        </w:rPr>
        <w:t>对应课件位置，支</w:t>
      </w:r>
      <w:r>
        <w:rPr>
          <w:rFonts w:hint="eastAsia" w:ascii="宋体" w:hAnsi="宋体" w:cs="宋体"/>
          <w:b/>
          <w:bCs/>
          <w:color w:val="auto"/>
          <w:sz w:val="24"/>
          <w:szCs w:val="24"/>
          <w:highlight w:val="none"/>
          <w:lang w:eastAsia="zh-CN"/>
        </w:rPr>
        <w:t>持教教师</w:t>
      </w:r>
      <w:r>
        <w:rPr>
          <w:rFonts w:hint="eastAsia" w:ascii="宋体" w:hAnsi="宋体" w:cs="宋体"/>
          <w:b/>
          <w:bCs/>
          <w:color w:val="auto"/>
          <w:sz w:val="24"/>
          <w:szCs w:val="24"/>
          <w:highlight w:val="none"/>
        </w:rPr>
        <w:t>修改题干、选项、答案、解析。（提供系统截图）</w:t>
      </w:r>
    </w:p>
    <w:p w14:paraId="088445DE">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3.6教学管理</w:t>
      </w:r>
    </w:p>
    <w:p w14:paraId="675853FD">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（1）至少支持运行概览、应用洞察、智能预警、学生画像、教学评价、智能报告、运行明细、运行调研八个模块；</w:t>
      </w:r>
    </w:p>
    <w:p w14:paraId="21CB5578">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（2）支持查看知识图谱建设与发布情况，包含自测习题数量、知识点覆盖率、学习单元数量、知识点覆盖率；</w:t>
      </w:r>
    </w:p>
    <w:p w14:paraId="4C5FD8A8">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（3）支持查看知识图谱资源发布与未发布对比图，包括视频、图文、讨论、作业、考试、课件、自测题；</w:t>
      </w:r>
    </w:p>
    <w:p w14:paraId="1BD0D368">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（4）支持查看知识图谱中总知识点数量、发布内容的知识点数量、学生学习知识点数量漏斗图；</w:t>
      </w:r>
    </w:p>
    <w:p w14:paraId="2F7270CF">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（5）支持按照知识点查看学生的掌握度、对应的教学内容、未开始学生人数、进行中学生人数、已完成学生人数、完成率、自测题数量、未作答学生人数</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已作答学生人数、自测题完成率、自测题正确率；</w:t>
      </w:r>
    </w:p>
    <w:p w14:paraId="3C1AE575">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（6）支持查看24小时智能学伴运行明细数据，包括按照时间周期、班级学期、班级名称、提问角色、问题属性、反馈情况进行筛选；</w:t>
      </w:r>
    </w:p>
    <w:p w14:paraId="55EA62B3">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（7）支持24小时智能学伴运行明细数据搜索，支持按照提问者姓名或提问内容进行搜索；</w:t>
      </w:r>
    </w:p>
    <w:p w14:paraId="2EDBC4D3">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（8）支持24小时智能学伴运行明细展示，包括提问者姓名、教学班名称、问答内容、提问入口、提问时间，支持运行明细导出；</w:t>
      </w:r>
    </w:p>
    <w:p w14:paraId="24BD6E1A">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（9）分析学生学习数据，预测学习难点和易错点等，协助教师及时调整教学策略；</w:t>
      </w:r>
    </w:p>
    <w:p w14:paraId="7DCE0393">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（10）支持智能构建学生学习画像及多维评价指标，进行学情分析与诊断；</w:t>
      </w:r>
    </w:p>
    <w:p w14:paraId="00CD6E64">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（11）支持展示知识图谱的知识点数量、资源数量、习题数量、知识点学习数据；</w:t>
      </w:r>
    </w:p>
    <w:p w14:paraId="1FECCFBF">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（12）支持展示资源数据，包括资源建设数据及资源使用数据；</w:t>
      </w:r>
    </w:p>
    <w:p w14:paraId="66B3D7D1">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（13）支持查看课程学生综合画像，呈现学生整体概况、学生表现数据、人均学习数据、学生活跃数据、重点关注学生分析、学习活动完成分析、学院学生活跃数据和重点关注学院、学生排名等；</w:t>
      </w:r>
    </w:p>
    <w:p w14:paraId="11C2B585">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（14）支持查看学生个人画像，展示该学生基础信息、学习表现分析及排名、学习数据汇总、选课班级内表现、每类学习活动表现、学习动态、课堂和互动表现等。</w:t>
      </w:r>
    </w:p>
    <w:p w14:paraId="38133F28">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4.教学运行</w:t>
      </w:r>
    </w:p>
    <w:p w14:paraId="1A21480B">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（1）支持将AI能力应用到教学班，在应用时可以浏览不同学期的教学班，需支持每个AI功能分别应用到不同的教学班，满足教学设计需要；</w:t>
      </w:r>
    </w:p>
    <w:p w14:paraId="18EBCF59">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（2）支持教师在AI工作台查看AI课程列表，切换AI课程，方便进行课程的快速管理；</w:t>
      </w:r>
    </w:p>
    <w:p w14:paraId="6287FD81">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（3）支持一门课程通过功能开关控制知识库是否启用。</w:t>
      </w:r>
    </w:p>
    <w:p w14:paraId="32661D42">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5.AI课程门户建设与管理</w:t>
      </w:r>
    </w:p>
    <w:p w14:paraId="722D8568">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5.1门户管理</w:t>
      </w:r>
    </w:p>
    <w:p w14:paraId="47C7CEE3">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（1）提供专属二级登录域名；</w:t>
      </w:r>
    </w:p>
    <w:p w14:paraId="1AB38FC3">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（2）提供多样化门户风格模板，门户主题色支持配置；</w:t>
      </w:r>
    </w:p>
    <w:p w14:paraId="60579683">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（3）平台首页可展示学校logo、学校名称、宣传大图、运行数据、推荐课程、通知、公告等内容，可对banner图、通知、公告、AI课程等内容进行编辑，可通过开关控制是否显示；</w:t>
      </w:r>
    </w:p>
    <w:p w14:paraId="760A2002">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（4）平台门户支持新建自定义导航栏；</w:t>
      </w:r>
    </w:p>
    <w:p w14:paraId="2052136F">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（5）支持设置AI课程分类，每个课程分类显示名称、课程数量等信息，支持新建课程分类及管理课程。</w:t>
      </w:r>
    </w:p>
    <w:p w14:paraId="72451074">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5.2门户展示</w:t>
      </w:r>
    </w:p>
    <w:p w14:paraId="3B5C893C">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5.2.1课程列表</w:t>
      </w:r>
    </w:p>
    <w:p w14:paraId="7FC59EE9">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包括课程名称及课程封面图。</w:t>
      </w:r>
    </w:p>
    <w:p w14:paraId="558CE880">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5.2.2课程结构</w:t>
      </w:r>
    </w:p>
    <w:p w14:paraId="40B0E937">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（1）支持展示AI课程结构，包括课程概述、知识模型、能力模型、问题模型、增强模型、AI应用、资源地图、教学运行；</w:t>
      </w:r>
    </w:p>
    <w:p w14:paraId="2ABF4511">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（2）支持展示目前课程应用的场景数量及总次数；</w:t>
      </w:r>
    </w:p>
    <w:p w14:paraId="4740B958">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（3）支持展示知识模型的知识点数量、问题模型的问答对数量、能力模型的能力点数量、增强模型的向量数量；</w:t>
      </w:r>
    </w:p>
    <w:p w14:paraId="55962A2F">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（4）支持展示资源地图的资源分类数量、资源个数；</w:t>
      </w:r>
    </w:p>
    <w:p w14:paraId="76529BEB">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（5）支持展示课程</w:t>
      </w:r>
      <w:r>
        <w:rPr>
          <w:rFonts w:hint="eastAsia" w:ascii="宋体" w:hAnsi="宋体" w:cs="宋体"/>
          <w:color w:val="auto"/>
          <w:sz w:val="24"/>
          <w:szCs w:val="24"/>
          <w:highlight w:val="none"/>
          <w:lang w:eastAsia="zh-CN"/>
        </w:rPr>
        <w:t>亮点</w:t>
      </w:r>
      <w:r>
        <w:rPr>
          <w:rFonts w:hint="eastAsia" w:ascii="宋体" w:hAnsi="宋体" w:cs="宋体"/>
          <w:color w:val="auto"/>
          <w:sz w:val="24"/>
          <w:szCs w:val="24"/>
          <w:highlight w:val="none"/>
        </w:rPr>
        <w:t>、课程标签、教师团队、课程助教开场白。</w:t>
      </w:r>
    </w:p>
    <w:p w14:paraId="3F48EA4F">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5.2.3课程信息</w:t>
      </w:r>
    </w:p>
    <w:p w14:paraId="1A31E314">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（1）支持展示课程名称中（英文）、课程代码、课程简介、详细介绍、封面图、预告片、课程教材、课程团队、课程目标、AI课程建设目标、课程成果、课程标签</w:t>
      </w:r>
    </w:p>
    <w:p w14:paraId="587BB1C6">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5.2.4课程模型</w:t>
      </w:r>
    </w:p>
    <w:p w14:paraId="24950C33">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（1）支持展示知识图谱、问题模型、能力模型、素质模型等课程增强模型；</w:t>
      </w:r>
    </w:p>
    <w:p w14:paraId="2CE323BE">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（2）支持知识模型展示知识点数量、知识点层级、知识点关联关系、知识点关联资源数量等，有可视化的图表呈现；</w:t>
      </w:r>
    </w:p>
    <w:p w14:paraId="2335E166">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（3）支持展示问题模型结构，包含问题模型层级、问答对数量、图文对数量等，有可视化的图表呈现；</w:t>
      </w:r>
    </w:p>
    <w:p w14:paraId="175EFC49">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5.2.5AI应用</w:t>
      </w:r>
    </w:p>
    <w:p w14:paraId="581DF4E1">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支持展示AI课程应用中心，包括应用能力及使用场景介绍。</w:t>
      </w:r>
    </w:p>
    <w:p w14:paraId="71CFA4FF">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5.2.6资源地图</w:t>
      </w:r>
    </w:p>
    <w:p w14:paraId="31C1AF98">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支持展示课程资源地图，包括教材、讲义、论文、习题、作业、试卷、视频等类型资源的数量统计。</w:t>
      </w:r>
    </w:p>
    <w:p w14:paraId="7FE85031">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5.2.7教学运行</w:t>
      </w:r>
    </w:p>
    <w:p w14:paraId="1F8D69A2">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支持教师将AI课程数据中心教学运行数据进行门户展示，包括知识图谱相关数据、模型数据、资源数据、使用数据、学生学习数据等。</w:t>
      </w:r>
    </w:p>
    <w:p w14:paraId="1F5607FC">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6.交互式与游戏化教学课件服务</w:t>
      </w:r>
    </w:p>
    <w:p w14:paraId="6227EC34">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◆为课程定制专属的交互式与游戏化教学课件不少于</w:t>
      </w:r>
      <w:r>
        <w:rPr>
          <w:rFonts w:hint="eastAsia" w:ascii="宋体" w:hAnsi="宋体" w:cs="宋体"/>
          <w:b/>
          <w:bCs/>
          <w:color w:val="auto"/>
          <w:sz w:val="24"/>
          <w:szCs w:val="24"/>
          <w:highlight w:val="none"/>
          <w:lang w:val="en-US" w:eastAsia="zh-CN"/>
        </w:rPr>
        <w:t>5</w:t>
      </w:r>
      <w:r>
        <w:rPr>
          <w:rFonts w:hint="eastAsia" w:ascii="宋体" w:hAnsi="宋体" w:cs="宋体"/>
          <w:b/>
          <w:bCs/>
          <w:color w:val="auto"/>
          <w:sz w:val="24"/>
          <w:szCs w:val="24"/>
          <w:highlight w:val="none"/>
        </w:rPr>
        <w:t>个，支持HTML文件无缝嵌入</w:t>
      </w:r>
      <w:r>
        <w:rPr>
          <w:rFonts w:hint="default" w:ascii="宋体" w:hAnsi="宋体" w:cs="宋体"/>
          <w:b/>
          <w:bCs/>
          <w:color w:val="auto"/>
          <w:sz w:val="24"/>
          <w:szCs w:val="24"/>
          <w:highlight w:val="none"/>
          <w:lang w:val="en-US"/>
        </w:rPr>
        <w:t>PPT</w:t>
      </w:r>
      <w:r>
        <w:rPr>
          <w:rFonts w:hint="eastAsia" w:ascii="宋体" w:hAnsi="宋体" w:cs="宋体"/>
          <w:b/>
          <w:bCs/>
          <w:color w:val="auto"/>
          <w:sz w:val="24"/>
          <w:szCs w:val="24"/>
          <w:highlight w:val="none"/>
        </w:rPr>
        <w:t>，将灵活的交互式网页与课堂教学场景深度融合，轻松实现课上教学环节的智能化、交互化升级。为学生提供沉浸式、个性化的课堂学习体验，让课中教学更具趣味性与实效性。（提供系统截图）</w:t>
      </w:r>
    </w:p>
    <w:p w14:paraId="55275FF1">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7.AI课程建设实施服务要求</w:t>
      </w:r>
    </w:p>
    <w:p w14:paraId="3B593EC0">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（1）辅助教师明确AI课程建设目标</w:t>
      </w:r>
      <w:r>
        <w:rPr>
          <w:rFonts w:hint="eastAsia" w:ascii="宋体" w:hAnsi="宋体" w:cs="宋体"/>
          <w:color w:val="auto"/>
          <w:sz w:val="24"/>
          <w:szCs w:val="24"/>
          <w:highlight w:val="none"/>
          <w:lang w:eastAsia="zh-CN"/>
        </w:rPr>
        <w:t>，根</w:t>
      </w:r>
      <w:r>
        <w:rPr>
          <w:rFonts w:hint="eastAsia" w:ascii="宋体" w:hAnsi="宋体" w:cs="宋体"/>
          <w:color w:val="auto"/>
          <w:sz w:val="24"/>
          <w:szCs w:val="24"/>
          <w:highlight w:val="none"/>
        </w:rPr>
        <w:t>据教师反馈，梳理建课思路；</w:t>
      </w:r>
    </w:p>
    <w:p w14:paraId="56F9C7D6">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（2）辅助教师课程素材收集整理，提供教师各种素材的具体格式及注意事项，教师可根据要求上传课程资料；</w:t>
      </w:r>
    </w:p>
    <w:p w14:paraId="55F4638B">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（3）根据教师提供的相关素材建立课程知识库，基于课程知识库进行增强检索生成、垂直调优；</w:t>
      </w:r>
    </w:p>
    <w:p w14:paraId="70456D68">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（4）支持提供AI工作台，通过问答评测开展模型评估和调优，优化提示词及提升回复质量，同时后台完整记录反馈数据，持续更新迭代；</w:t>
      </w:r>
    </w:p>
    <w:p w14:paraId="11F97114">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（5）记录老师教学过程中的问题，根据问题进一步完善增强模型；</w:t>
      </w:r>
    </w:p>
    <w:p w14:paraId="2B4A9B99">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（6）输出AI课程学期使用报告；</w:t>
      </w:r>
    </w:p>
    <w:p w14:paraId="2B66B728">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（7）辅助教师建设AI课程示范案例，进行宣传推广。</w:t>
      </w:r>
    </w:p>
    <w:p w14:paraId="057CC39E">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8.课程运行以及推广服务要求</w:t>
      </w:r>
    </w:p>
    <w:p w14:paraId="525032B9">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（1）协助课程教师完成课程推广文案、图片、直播等推广活动。协助主讲教师团队完成课程的推广服务；（提供推广服务案例证明材料）</w:t>
      </w:r>
    </w:p>
    <w:p w14:paraId="2DD80B3E">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（2）提供校内开展人工智能赋能教学改革以及线上线下混合式教学运行的专家指导服务；</w:t>
      </w:r>
    </w:p>
    <w:p w14:paraId="3E4313CD">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（3）提供后续课程案例申报，课程申报的运行指导服务。</w:t>
      </w:r>
    </w:p>
    <w:p w14:paraId="6BE336DB">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eastAsiaTheme="minorEastAsia"/>
          <w:b/>
          <w:bCs/>
          <w:lang w:eastAsia="zh-CN"/>
        </w:rPr>
      </w:pPr>
      <w:r>
        <w:rPr>
          <w:rFonts w:hint="eastAsia" w:ascii="宋体" w:hAnsi="宋体" w:cs="宋体"/>
          <w:color w:val="auto"/>
          <w:sz w:val="24"/>
          <w:szCs w:val="24"/>
          <w:highlight w:val="none"/>
        </w:rPr>
        <w:t>◆</w:t>
      </w:r>
      <w:r>
        <w:rPr>
          <w:rFonts w:hint="eastAsia" w:ascii="宋体" w:hAnsi="宋体" w:cs="宋体"/>
          <w:b/>
          <w:bCs/>
          <w:color w:val="auto"/>
          <w:sz w:val="24"/>
          <w:szCs w:val="24"/>
          <w:highlight w:val="none"/>
          <w:lang w:eastAsia="zh-CN"/>
        </w:rPr>
        <w:t>（</w:t>
      </w:r>
      <w:r>
        <w:rPr>
          <w:rFonts w:hint="eastAsia" w:ascii="宋体" w:hAnsi="宋体" w:cs="宋体"/>
          <w:b/>
          <w:bCs/>
          <w:color w:val="auto"/>
          <w:sz w:val="24"/>
          <w:szCs w:val="24"/>
          <w:highlight w:val="none"/>
          <w:lang w:val="en-US" w:eastAsia="zh-CN"/>
        </w:rPr>
        <w:t>4</w:t>
      </w:r>
      <w:r>
        <w:rPr>
          <w:rFonts w:hint="eastAsia" w:ascii="宋体" w:hAnsi="宋体" w:cs="宋体"/>
          <w:b/>
          <w:bCs/>
          <w:color w:val="auto"/>
          <w:sz w:val="24"/>
          <w:szCs w:val="24"/>
          <w:highlight w:val="none"/>
          <w:lang w:eastAsia="zh-CN"/>
        </w:rPr>
        <w:t>）供应商提供的课程资源平台须具备丰富的国际课程经验，出海国际课程不低于 800 门，主要面向“一带一路”国家，包括泰国、印尼等；供应商须具备面向国外开展课程海外本地化运营与推广落地服务能力，可为本项目课程后续海外传播、国际影响力打造提供配套支撑。（中标单位须在中标后到校提交相关证明材料备查）</w:t>
      </w:r>
    </w:p>
    <w:p w14:paraId="6907ACA7">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9.系统对接和信息安全</w:t>
      </w:r>
    </w:p>
    <w:p w14:paraId="59BB5FF4">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（1）为方便校内学生进行AI课程学习，需要对接学校统一身份认证系统/教务系统，师生必须将校内工号/学号与平台账号相关联，以确认师生身份；</w:t>
      </w:r>
    </w:p>
    <w:p w14:paraId="3C5E409C">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default" w:ascii="宋体" w:hAnsi="宋体" w:eastAsia="宋体" w:cs="宋体"/>
          <w:b/>
          <w:bCs/>
          <w:color w:val="auto"/>
          <w:sz w:val="24"/>
          <w:szCs w:val="24"/>
          <w:highlight w:val="none"/>
          <w:lang w:val="en-US" w:eastAsia="zh-CN"/>
        </w:rPr>
      </w:pPr>
      <w:r>
        <w:rPr>
          <w:rFonts w:hint="eastAsia" w:ascii="宋体" w:hAnsi="宋体" w:cs="宋体"/>
          <w:color w:val="auto"/>
          <w:sz w:val="24"/>
          <w:szCs w:val="24"/>
          <w:highlight w:val="none"/>
        </w:rPr>
        <w:t>◆</w:t>
      </w:r>
      <w:r>
        <w:rPr>
          <w:rFonts w:hint="eastAsia" w:ascii="宋体" w:hAnsi="宋体" w:cs="宋体"/>
          <w:b/>
          <w:bCs/>
          <w:color w:val="auto"/>
          <w:sz w:val="24"/>
          <w:szCs w:val="24"/>
          <w:highlight w:val="none"/>
        </w:rPr>
        <w:t>（2）为保护学校对接的教学数据及师生用户信息安全，供应商及其所投产品和服务，不得存在被国家工信部或国家网信办通报涉及在线学习违法违规行为。（响应文件中提供</w:t>
      </w:r>
      <w:r>
        <w:rPr>
          <w:rFonts w:hint="eastAsia" w:ascii="宋体" w:hAnsi="宋体" w:cs="宋体"/>
          <w:b/>
          <w:bCs/>
          <w:color w:val="auto"/>
          <w:sz w:val="24"/>
          <w:szCs w:val="24"/>
          <w:highlight w:val="none"/>
          <w:lang w:val="en-US" w:eastAsia="zh-CN"/>
        </w:rPr>
        <w:t>截图和</w:t>
      </w:r>
      <w:r>
        <w:rPr>
          <w:rFonts w:hint="eastAsia" w:ascii="宋体" w:hAnsi="宋体" w:cs="宋体"/>
          <w:b/>
          <w:bCs/>
          <w:color w:val="auto"/>
          <w:sz w:val="24"/>
          <w:szCs w:val="24"/>
          <w:highlight w:val="none"/>
        </w:rPr>
        <w:t>承诺函，加盖公章 ，格式自拟）。</w:t>
      </w:r>
    </w:p>
    <w:p w14:paraId="7C39A249">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（3）对接</w:t>
      </w:r>
      <w:r>
        <w:rPr>
          <w:rFonts w:hint="eastAsia" w:ascii="宋体" w:hAnsi="宋体" w:cs="宋体"/>
          <w:color w:val="auto"/>
          <w:sz w:val="24"/>
          <w:szCs w:val="24"/>
          <w:highlight w:val="none"/>
          <w:lang w:val="en-US" w:eastAsia="zh-CN"/>
        </w:rPr>
        <w:t>合肥</w:t>
      </w:r>
      <w:r>
        <w:rPr>
          <w:rFonts w:hint="eastAsia" w:ascii="宋体" w:hAnsi="宋体" w:cs="宋体"/>
          <w:color w:val="auto"/>
          <w:sz w:val="24"/>
          <w:szCs w:val="24"/>
          <w:highlight w:val="none"/>
        </w:rPr>
        <w:t>大学的教务系统，并将已确认的开选课信息一次性导入AI课程，并进行定期维护和更新，以保证学生的选课信息准确无误；</w:t>
      </w:r>
    </w:p>
    <w:p w14:paraId="14E5CA40">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eastAsia" w:ascii="宋体" w:hAnsi="宋体" w:cs="宋体"/>
          <w:color w:val="auto"/>
          <w:sz w:val="24"/>
          <w:szCs w:val="24"/>
          <w:highlight w:val="none"/>
        </w:rPr>
      </w:pPr>
      <w:r>
        <w:rPr>
          <w:rFonts w:hint="eastAsia" w:ascii="宋体" w:hAnsi="宋体" w:cs="宋体"/>
          <w:color w:val="auto"/>
          <w:sz w:val="24"/>
          <w:szCs w:val="24"/>
          <w:highlight w:val="none"/>
        </w:rPr>
        <w:t>（4）导入的课程会在平台展示页面中有独特标识，并且导入的课程可在AI课程数据中心中查看多维度数据统计结果；</w:t>
      </w:r>
    </w:p>
    <w:p w14:paraId="57991E1E">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right="0" w:rightChars="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（5）为学习者提供</w:t>
      </w:r>
      <w:r>
        <w:rPr>
          <w:rFonts w:hint="eastAsia" w:ascii="宋体" w:hAnsi="宋体" w:cs="宋体"/>
          <w:strike w:val="0"/>
          <w:dstrike w:val="0"/>
          <w:color w:val="auto"/>
          <w:sz w:val="24"/>
          <w:szCs w:val="24"/>
          <w:highlight w:val="none"/>
          <w:lang w:val="en-US" w:eastAsia="zh-CN"/>
        </w:rPr>
        <w:t>稳定</w:t>
      </w:r>
      <w:r>
        <w:rPr>
          <w:rFonts w:hint="eastAsia" w:ascii="宋体" w:hAnsi="宋体" w:cs="宋体"/>
          <w:color w:val="auto"/>
          <w:sz w:val="24"/>
          <w:szCs w:val="24"/>
          <w:highlight w:val="none"/>
        </w:rPr>
        <w:t>的云端网络环境。</w:t>
      </w:r>
    </w:p>
    <w:p w14:paraId="0DF8C9D1">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right="0" w:rightChars="0"/>
        <w:jc w:val="left"/>
        <w:rPr>
          <w:rFonts w:hint="eastAsia" w:ascii="宋体" w:hAnsi="宋体" w:cs="宋体"/>
          <w:b/>
          <w:bCs/>
          <w:color w:val="auto"/>
          <w:sz w:val="28"/>
          <w:szCs w:val="28"/>
          <w:highlight w:val="none"/>
          <w:lang w:val="en-US" w:eastAsia="zh-CN"/>
        </w:rPr>
      </w:pPr>
      <w:r>
        <w:rPr>
          <w:rFonts w:hint="eastAsia" w:ascii="宋体" w:hAnsi="宋体" w:cs="宋体"/>
          <w:color w:val="auto"/>
          <w:sz w:val="24"/>
          <w:szCs w:val="24"/>
          <w:highlight w:val="none"/>
        </w:rPr>
        <w:t>◆</w:t>
      </w:r>
      <w:r>
        <w:rPr>
          <w:rFonts w:hint="eastAsia" w:ascii="宋体" w:hAnsi="宋体" w:cs="宋体"/>
          <w:b/>
          <w:bCs/>
          <w:color w:val="auto"/>
          <w:sz w:val="24"/>
          <w:szCs w:val="24"/>
          <w:highlight w:val="none"/>
          <w:lang w:eastAsia="zh-CN"/>
        </w:rPr>
        <w:t>（</w:t>
      </w:r>
      <w:r>
        <w:rPr>
          <w:rFonts w:hint="eastAsia" w:ascii="宋体" w:hAnsi="宋体" w:cs="宋体"/>
          <w:b/>
          <w:bCs/>
          <w:color w:val="auto"/>
          <w:sz w:val="24"/>
          <w:szCs w:val="24"/>
          <w:highlight w:val="none"/>
          <w:lang w:val="en-US" w:eastAsia="zh-CN"/>
        </w:rPr>
        <w:t>6</w:t>
      </w:r>
      <w:r>
        <w:rPr>
          <w:rFonts w:hint="eastAsia" w:ascii="宋体" w:hAnsi="宋体" w:cs="宋体"/>
          <w:b/>
          <w:bCs/>
          <w:color w:val="auto"/>
          <w:sz w:val="24"/>
          <w:szCs w:val="24"/>
          <w:highlight w:val="none"/>
          <w:lang w:eastAsia="zh-CN"/>
        </w:rPr>
        <w:t>）本项目交付的AI课程平台，Web端、PC端、移动端多终端须具备完整的数据隔离、访问控制、传输存储加密、数据防泄漏安全防护能力，保障教学资源、师生学情、问答交互数据安全；若采用云服务部署，云服务整体需满足网络安全等级保护三级技术防护要求。（供应商响应文件中提供相关佐证材料证明自身服务能力）</w:t>
      </w:r>
    </w:p>
    <w:p w14:paraId="4D31937E">
      <w:pPr>
        <w:keepNext w:val="0"/>
        <w:keepLines w:val="0"/>
        <w:pageBreakBefore w:val="0"/>
        <w:widowControl/>
        <w:kinsoku/>
        <w:wordWrap/>
        <w:overflowPunct/>
        <w:topLinePunct w:val="0"/>
        <w:autoSpaceDE/>
        <w:autoSpaceDN/>
        <w:bidi w:val="0"/>
        <w:adjustRightInd/>
        <w:snapToGrid w:val="0"/>
        <w:spacing w:line="360" w:lineRule="auto"/>
        <w:jc w:val="left"/>
        <w:textAlignment w:val="top"/>
        <w:rPr>
          <w:rFonts w:hint="default" w:ascii="宋体" w:hAnsi="宋体" w:cs="宋体" w:eastAsiaTheme="minorEastAsia"/>
          <w:b/>
          <w:bCs/>
          <w:color w:val="auto"/>
          <w:sz w:val="28"/>
          <w:szCs w:val="28"/>
          <w:highlight w:val="none"/>
          <w:lang w:val="en-US" w:eastAsia="zh-CN"/>
        </w:rPr>
      </w:pPr>
      <w:r>
        <w:rPr>
          <w:rFonts w:hint="eastAsia" w:ascii="宋体" w:hAnsi="宋体" w:cs="宋体"/>
          <w:b/>
          <w:bCs/>
          <w:color w:val="auto"/>
          <w:sz w:val="28"/>
          <w:szCs w:val="28"/>
          <w:highlight w:val="none"/>
          <w:lang w:val="en-US" w:eastAsia="zh-CN"/>
        </w:rPr>
        <w:t>10</w:t>
      </w:r>
      <w:r>
        <w:rPr>
          <w:rFonts w:hint="eastAsia" w:ascii="宋体" w:hAnsi="宋体" w:cs="宋体"/>
          <w:b/>
          <w:bCs/>
          <w:color w:val="auto"/>
          <w:sz w:val="28"/>
          <w:szCs w:val="28"/>
          <w:highlight w:val="none"/>
        </w:rPr>
        <w:t>.</w:t>
      </w:r>
      <w:r>
        <w:rPr>
          <w:rFonts w:hint="eastAsia" w:ascii="宋体" w:hAnsi="宋体" w:cs="宋体"/>
          <w:b/>
          <w:bCs/>
          <w:color w:val="auto"/>
          <w:sz w:val="28"/>
          <w:szCs w:val="28"/>
          <w:highlight w:val="none"/>
          <w:lang w:val="en-US" w:eastAsia="zh-CN"/>
        </w:rPr>
        <w:t>人员配置方案</w:t>
      </w:r>
    </w:p>
    <w:p w14:paraId="314BE5E9">
      <w:pPr>
        <w:keepNext w:val="0"/>
        <w:keepLines w:val="0"/>
        <w:pageBreakBefore w:val="0"/>
        <w:widowControl/>
        <w:kinsoku/>
        <w:wordWrap/>
        <w:overflowPunct/>
        <w:topLinePunct w:val="0"/>
        <w:autoSpaceDE/>
        <w:autoSpaceDN/>
        <w:bidi w:val="0"/>
        <w:adjustRightInd/>
        <w:snapToGrid w:val="0"/>
        <w:spacing w:line="360" w:lineRule="auto"/>
        <w:ind w:firstLine="240" w:firstLineChars="100"/>
        <w:jc w:val="left"/>
        <w:textAlignment w:val="top"/>
        <w:rPr>
          <w:rFonts w:hint="eastAsia" w:ascii="宋体" w:hAnsi="宋体" w:cs="宋体"/>
          <w:b/>
          <w:bCs/>
          <w:color w:val="auto"/>
          <w:sz w:val="24"/>
          <w:szCs w:val="24"/>
          <w:highlight w:val="none"/>
        </w:rPr>
      </w:pPr>
      <w:r>
        <w:rPr>
          <w:rFonts w:hint="eastAsia" w:ascii="宋体" w:hAnsi="宋体" w:cs="宋体"/>
          <w:color w:val="auto"/>
          <w:sz w:val="24"/>
          <w:szCs w:val="24"/>
          <w:highlight w:val="none"/>
        </w:rPr>
        <w:t>◆</w:t>
      </w:r>
      <w:r>
        <w:rPr>
          <w:rFonts w:hint="eastAsia" w:ascii="宋体" w:hAnsi="宋体" w:cs="宋体"/>
          <w:b/>
          <w:bCs/>
          <w:color w:val="auto"/>
          <w:sz w:val="24"/>
          <w:szCs w:val="24"/>
          <w:highlight w:val="none"/>
          <w:lang w:eastAsia="zh-CN"/>
        </w:rPr>
        <w:t>（</w:t>
      </w:r>
      <w:r>
        <w:rPr>
          <w:rFonts w:hint="eastAsia" w:ascii="宋体" w:hAnsi="宋体" w:cs="宋体"/>
          <w:b/>
          <w:bCs/>
          <w:color w:val="auto"/>
          <w:sz w:val="24"/>
          <w:szCs w:val="24"/>
          <w:highlight w:val="none"/>
          <w:lang w:val="en-US" w:eastAsia="zh-CN"/>
        </w:rPr>
        <w:t>1</w:t>
      </w:r>
      <w:r>
        <w:rPr>
          <w:rFonts w:hint="eastAsia" w:ascii="宋体" w:hAnsi="宋体" w:cs="宋体"/>
          <w:b/>
          <w:bCs/>
          <w:color w:val="auto"/>
          <w:sz w:val="24"/>
          <w:szCs w:val="24"/>
          <w:highlight w:val="none"/>
          <w:lang w:eastAsia="zh-CN"/>
        </w:rPr>
        <w:t>）</w:t>
      </w:r>
      <w:r>
        <w:rPr>
          <w:rFonts w:hint="eastAsia" w:ascii="宋体" w:hAnsi="宋体" w:cs="宋体"/>
          <w:b/>
          <w:bCs/>
          <w:color w:val="auto"/>
          <w:sz w:val="24"/>
          <w:szCs w:val="24"/>
          <w:highlight w:val="none"/>
        </w:rPr>
        <w:t>供应商为本项目派驻的实施服务团队应具备教育信息化 AI 课程建设相关实施与科研实践能力。供应商须在响应文件中提供本项目完整派驻人员配置表，并提供能够佐证供应商及项目实施人员在教育教学方向相关实践成果、荣誉奖项等支撑材料，支撑材料须为官方</w:t>
      </w:r>
      <w:r>
        <w:rPr>
          <w:rFonts w:hint="eastAsia" w:ascii="宋体" w:hAnsi="宋体" w:cs="宋体"/>
          <w:b/>
          <w:bCs/>
          <w:color w:val="auto"/>
          <w:sz w:val="24"/>
          <w:szCs w:val="24"/>
          <w:highlight w:val="none"/>
          <w:lang w:val="en-US" w:eastAsia="zh-CN"/>
        </w:rPr>
        <w:t>权威</w:t>
      </w:r>
      <w:r>
        <w:rPr>
          <w:rFonts w:hint="eastAsia" w:ascii="宋体" w:hAnsi="宋体" w:cs="宋体"/>
          <w:b/>
          <w:bCs/>
          <w:color w:val="auto"/>
          <w:sz w:val="24"/>
          <w:szCs w:val="24"/>
          <w:highlight w:val="none"/>
        </w:rPr>
        <w:t>组织颁发，用于证明项目团队服务实施能力。</w:t>
      </w:r>
      <w:r>
        <w:rPr>
          <w:rFonts w:hint="eastAsia" w:ascii="宋体" w:hAnsi="宋体" w:cs="宋体"/>
          <w:b/>
          <w:bCs/>
          <w:color w:val="auto"/>
          <w:sz w:val="24"/>
          <w:szCs w:val="24"/>
          <w:highlight w:val="none"/>
          <w:lang w:eastAsia="zh-CN"/>
        </w:rPr>
        <w:t>（供应商响应文件中提供相关佐证材料证明）</w:t>
      </w:r>
    </w:p>
    <w:p w14:paraId="5B201C4C">
      <w:pPr>
        <w:keepNext w:val="0"/>
        <w:keepLines w:val="0"/>
        <w:pageBreakBefore w:val="0"/>
        <w:widowControl/>
        <w:kinsoku/>
        <w:wordWrap/>
        <w:overflowPunct/>
        <w:topLinePunct w:val="0"/>
        <w:autoSpaceDE/>
        <w:autoSpaceDN/>
        <w:bidi w:val="0"/>
        <w:adjustRightInd/>
        <w:snapToGrid w:val="0"/>
        <w:spacing w:line="360" w:lineRule="auto"/>
        <w:ind w:firstLine="240" w:firstLineChars="100"/>
        <w:jc w:val="left"/>
        <w:textAlignment w:val="top"/>
        <w:rPr>
          <w:rFonts w:hint="eastAsia" w:ascii="宋体" w:hAnsi="宋体" w:cs="宋体"/>
          <w:b/>
          <w:bCs/>
          <w:color w:val="auto"/>
          <w:sz w:val="24"/>
          <w:szCs w:val="24"/>
          <w:highlight w:val="none"/>
          <w:lang w:val="en-US" w:eastAsia="zh-CN"/>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采购人有权在项目实施期间核对项目派驻人员，未经采购人书面同意不得随意更换核心实施人员。</w:t>
      </w:r>
    </w:p>
    <w:p w14:paraId="5435D30D">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right="0" w:rightChars="0"/>
        <w:jc w:val="left"/>
        <w:rPr>
          <w:rFonts w:hint="eastAsia" w:ascii="宋体" w:hAnsi="宋体" w:eastAsia="宋体" w:cs="宋体"/>
          <w:b/>
          <w:bCs/>
          <w:i w:val="0"/>
          <w:iCs w:val="0"/>
          <w:color w:val="000000" w:themeColor="text1"/>
          <w:sz w:val="24"/>
          <w:szCs w:val="24"/>
          <w:shd w:val="clear" w:fill="FFFFFF"/>
          <w:lang w:val="en-US" w:eastAsia="zh-CN"/>
          <w14:textFill>
            <w14:solidFill>
              <w14:schemeClr w14:val="tx1"/>
            </w14:solidFill>
          </w14:textFill>
        </w:rPr>
      </w:pPr>
      <w:r>
        <w:rPr>
          <w:rFonts w:hint="eastAsia" w:ascii="宋体" w:hAnsi="宋体" w:eastAsia="宋体" w:cs="宋体"/>
          <w:b/>
          <w:bCs/>
          <w:i w:val="0"/>
          <w:iCs w:val="0"/>
          <w:color w:val="000000" w:themeColor="text1"/>
          <w:sz w:val="24"/>
          <w:szCs w:val="24"/>
          <w:shd w:val="clear" w:fill="FFFFFF"/>
          <w:lang w:val="en-US" w:eastAsia="zh-CN"/>
          <w14:textFill>
            <w14:solidFill>
              <w14:schemeClr w14:val="tx1"/>
            </w14:solidFill>
          </w14:textFill>
        </w:rPr>
        <w:t>四、其他需求</w:t>
      </w:r>
    </w:p>
    <w:p w14:paraId="532D7A7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right="0"/>
        <w:jc w:val="left"/>
        <w:rPr>
          <w:rFonts w:hint="eastAsia" w:ascii="宋体" w:hAnsi="宋体" w:eastAsia="宋体" w:cs="宋体"/>
          <w:b w:val="0"/>
          <w:bCs w:val="0"/>
          <w:i w:val="0"/>
          <w:iCs w:val="0"/>
          <w:color w:val="000000" w:themeColor="text1"/>
          <w:sz w:val="24"/>
          <w:szCs w:val="24"/>
          <w:shd w:val="clear" w:fill="FFFFFF"/>
          <w:lang w:val="en-US" w:eastAsia="zh-CN"/>
          <w14:textFill>
            <w14:solidFill>
              <w14:schemeClr w14:val="tx1"/>
            </w14:solidFill>
          </w14:textFill>
        </w:rPr>
      </w:pPr>
      <w:r>
        <w:rPr>
          <w:rFonts w:hint="eastAsia" w:ascii="宋体" w:hAnsi="宋体" w:eastAsia="宋体" w:cs="宋体"/>
          <w:b w:val="0"/>
          <w:bCs w:val="0"/>
          <w:i w:val="0"/>
          <w:iCs w:val="0"/>
          <w:color w:val="000000" w:themeColor="text1"/>
          <w:sz w:val="24"/>
          <w:szCs w:val="24"/>
          <w:shd w:val="clear" w:fill="FFFFFF"/>
          <w:lang w:val="en-US" w:eastAsia="zh-CN"/>
          <w14:textFill>
            <w14:solidFill>
              <w14:schemeClr w14:val="tx1"/>
            </w14:solidFill>
          </w14:textFill>
        </w:rPr>
        <w:t>（一）售后服务：</w:t>
      </w:r>
    </w:p>
    <w:p w14:paraId="2554339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right="0"/>
        <w:jc w:val="left"/>
        <w:rPr>
          <w:rFonts w:hint="eastAsia" w:ascii="宋体" w:hAnsi="宋体" w:eastAsia="宋体" w:cs="宋体"/>
          <w:b w:val="0"/>
          <w:bCs w:val="0"/>
          <w:i w:val="0"/>
          <w:iCs w:val="0"/>
          <w:color w:val="000000" w:themeColor="text1"/>
          <w:sz w:val="24"/>
          <w:szCs w:val="24"/>
          <w:shd w:val="clear" w:fill="FFFFFF"/>
          <w:lang w:val="en-US" w:eastAsia="zh-CN"/>
          <w14:textFill>
            <w14:solidFill>
              <w14:schemeClr w14:val="tx1"/>
            </w14:solidFill>
          </w14:textFill>
        </w:rPr>
      </w:pPr>
      <w:r>
        <w:rPr>
          <w:rFonts w:hint="eastAsia" w:ascii="宋体" w:hAnsi="宋体" w:eastAsia="宋体" w:cs="宋体"/>
          <w:b w:val="0"/>
          <w:bCs w:val="0"/>
          <w:i w:val="0"/>
          <w:iCs w:val="0"/>
          <w:color w:val="000000" w:themeColor="text1"/>
          <w:sz w:val="24"/>
          <w:szCs w:val="24"/>
          <w:shd w:val="clear" w:fill="FFFFFF"/>
          <w:lang w:val="en-US" w:eastAsia="zh-CN"/>
          <w14:textFill>
            <w14:solidFill>
              <w14:schemeClr w14:val="tx1"/>
            </w14:solidFill>
          </w14:textFill>
        </w:rPr>
        <w:t>（1）质保期为1年，项目完成后一年内可免费维护。</w:t>
      </w:r>
    </w:p>
    <w:p w14:paraId="3A51946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right="0"/>
        <w:jc w:val="left"/>
        <w:rPr>
          <w:rFonts w:hint="eastAsia" w:ascii="宋体" w:hAnsi="宋体" w:eastAsia="宋体" w:cs="宋体"/>
          <w:b w:val="0"/>
          <w:bCs w:val="0"/>
          <w:i w:val="0"/>
          <w:iCs w:val="0"/>
          <w:color w:val="000000" w:themeColor="text1"/>
          <w:sz w:val="24"/>
          <w:szCs w:val="24"/>
          <w:shd w:val="clear" w:fill="FFFFFF"/>
          <w:lang w:val="en-US" w:eastAsia="zh-CN"/>
          <w14:textFill>
            <w14:solidFill>
              <w14:schemeClr w14:val="tx1"/>
            </w14:solidFill>
          </w14:textFill>
        </w:rPr>
      </w:pPr>
      <w:r>
        <w:rPr>
          <w:rFonts w:hint="eastAsia" w:ascii="宋体" w:hAnsi="宋体" w:eastAsia="宋体" w:cs="宋体"/>
          <w:b w:val="0"/>
          <w:bCs w:val="0"/>
          <w:i w:val="0"/>
          <w:iCs w:val="0"/>
          <w:color w:val="000000" w:themeColor="text1"/>
          <w:sz w:val="24"/>
          <w:szCs w:val="24"/>
          <w:shd w:val="clear" w:fill="FFFFFF"/>
          <w:lang w:val="en-US" w:eastAsia="zh-CN"/>
          <w14:textFill>
            <w14:solidFill>
              <w14:schemeClr w14:val="tx1"/>
            </w14:solidFill>
          </w14:textFill>
        </w:rPr>
        <w:t>（2）</w:t>
      </w:r>
      <w:r>
        <w:rPr>
          <w:rFonts w:hint="eastAsia" w:ascii="宋体" w:hAnsi="宋体" w:eastAsia="宋体" w:cs="宋体"/>
          <w:color w:val="000000"/>
          <w:sz w:val="24"/>
          <w:szCs w:val="24"/>
          <w:highlight w:val="none"/>
        </w:rPr>
        <w:t>技术培训：质保期内每年不少于3次培训</w:t>
      </w:r>
      <w:r>
        <w:rPr>
          <w:rFonts w:hint="eastAsia" w:ascii="宋体" w:hAnsi="宋体" w:eastAsia="宋体" w:cs="宋体"/>
          <w:b w:val="0"/>
          <w:bCs w:val="0"/>
          <w:i w:val="0"/>
          <w:iCs w:val="0"/>
          <w:color w:val="000000" w:themeColor="text1"/>
          <w:sz w:val="24"/>
          <w:szCs w:val="24"/>
          <w:shd w:val="clear" w:fill="FFFFFF"/>
          <w:lang w:val="en-US" w:eastAsia="zh-CN"/>
          <w14:textFill>
            <w14:solidFill>
              <w14:schemeClr w14:val="tx1"/>
            </w14:solidFill>
          </w14:textFill>
        </w:rPr>
        <w:t>。</w:t>
      </w:r>
    </w:p>
    <w:p w14:paraId="7A5BE7E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right="0"/>
        <w:jc w:val="left"/>
        <w:rPr>
          <w:rFonts w:hint="eastAsia" w:ascii="宋体" w:hAnsi="宋体" w:eastAsia="宋体" w:cs="宋体"/>
          <w:b w:val="0"/>
          <w:bCs w:val="0"/>
          <w:i w:val="0"/>
          <w:iCs w:val="0"/>
          <w:color w:val="000000" w:themeColor="text1"/>
          <w:sz w:val="24"/>
          <w:szCs w:val="24"/>
          <w:shd w:val="clear" w:fill="FFFFFF"/>
          <w:lang w:val="en-US" w:eastAsia="zh-CN"/>
          <w14:textFill>
            <w14:solidFill>
              <w14:schemeClr w14:val="tx1"/>
            </w14:solidFill>
          </w14:textFill>
        </w:rPr>
      </w:pPr>
      <w:r>
        <w:rPr>
          <w:rFonts w:hint="eastAsia" w:ascii="宋体" w:hAnsi="宋体" w:eastAsia="宋体" w:cs="宋体"/>
          <w:b w:val="0"/>
          <w:bCs w:val="0"/>
          <w:i w:val="0"/>
          <w:iCs w:val="0"/>
          <w:color w:val="000000" w:themeColor="text1"/>
          <w:sz w:val="24"/>
          <w:szCs w:val="24"/>
          <w:shd w:val="clear" w:fill="FFFFFF"/>
          <w:lang w:val="en-US" w:eastAsia="zh-CN"/>
          <w14:textFill>
            <w14:solidFill>
              <w14:schemeClr w14:val="tx1"/>
            </w14:solidFill>
          </w14:textFill>
        </w:rPr>
        <w:t>（二）国际课程经验：</w:t>
      </w:r>
    </w:p>
    <w:p w14:paraId="2DE3D13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right="0" w:firstLine="480" w:firstLineChars="200"/>
        <w:jc w:val="left"/>
        <w:rPr>
          <w:rFonts w:hint="eastAsia" w:ascii="宋体" w:hAnsi="宋体" w:eastAsia="宋体" w:cs="宋体"/>
          <w:b w:val="0"/>
          <w:bCs w:val="0"/>
          <w:i w:val="0"/>
          <w:iCs w:val="0"/>
          <w:color w:val="000000" w:themeColor="text1"/>
          <w:sz w:val="24"/>
          <w:szCs w:val="24"/>
          <w:shd w:val="clear" w:fill="FFFFFF"/>
          <w:lang w:val="en-US" w:eastAsia="zh-CN"/>
          <w14:textFill>
            <w14:solidFill>
              <w14:schemeClr w14:val="tx1"/>
            </w14:solidFill>
          </w14:textFill>
        </w:rPr>
      </w:pPr>
      <w:r>
        <w:rPr>
          <w:rFonts w:hint="eastAsia" w:ascii="宋体" w:hAnsi="宋体" w:eastAsia="宋体" w:cs="宋体"/>
          <w:b w:val="0"/>
          <w:bCs w:val="0"/>
          <w:i w:val="0"/>
          <w:iCs w:val="0"/>
          <w:color w:val="000000" w:themeColor="text1"/>
          <w:sz w:val="24"/>
          <w:szCs w:val="24"/>
          <w:shd w:val="clear" w:fill="FFFFFF"/>
          <w:lang w:val="en-US" w:eastAsia="zh-Hans"/>
          <w14:textFill>
            <w14:solidFill>
              <w14:schemeClr w14:val="tx1"/>
            </w14:solidFill>
          </w14:textFill>
        </w:rPr>
        <w:t>供应商提供的课程</w:t>
      </w:r>
      <w:r>
        <w:rPr>
          <w:rFonts w:hint="eastAsia" w:ascii="宋体" w:hAnsi="宋体" w:eastAsia="宋体" w:cs="宋体"/>
          <w:b w:val="0"/>
          <w:bCs w:val="0"/>
          <w:i w:val="0"/>
          <w:iCs w:val="0"/>
          <w:color w:val="000000" w:themeColor="text1"/>
          <w:sz w:val="24"/>
          <w:szCs w:val="24"/>
          <w:shd w:val="clear" w:fill="FFFFFF"/>
          <w:lang w:val="en-US" w:eastAsia="zh-CN"/>
          <w14:textFill>
            <w14:solidFill>
              <w14:schemeClr w14:val="tx1"/>
            </w14:solidFill>
          </w14:textFill>
        </w:rPr>
        <w:t>资源</w:t>
      </w:r>
      <w:r>
        <w:rPr>
          <w:rFonts w:hint="eastAsia" w:ascii="宋体" w:hAnsi="宋体" w:eastAsia="宋体" w:cs="宋体"/>
          <w:b w:val="0"/>
          <w:bCs w:val="0"/>
          <w:i w:val="0"/>
          <w:iCs w:val="0"/>
          <w:color w:val="000000" w:themeColor="text1"/>
          <w:sz w:val="24"/>
          <w:szCs w:val="24"/>
          <w:shd w:val="clear" w:fill="FFFFFF"/>
          <w:lang w:val="en-US" w:eastAsia="zh-Hans"/>
          <w14:textFill>
            <w14:solidFill>
              <w14:schemeClr w14:val="tx1"/>
            </w14:solidFill>
          </w14:textFill>
        </w:rPr>
        <w:t>平台</w:t>
      </w:r>
      <w:r>
        <w:rPr>
          <w:rFonts w:hint="eastAsia" w:ascii="宋体" w:hAnsi="宋体" w:eastAsia="宋体" w:cs="宋体"/>
          <w:b w:val="0"/>
          <w:bCs w:val="0"/>
          <w:i w:val="0"/>
          <w:iCs w:val="0"/>
          <w:color w:val="000000" w:themeColor="text1"/>
          <w:sz w:val="24"/>
          <w:szCs w:val="24"/>
          <w:shd w:val="clear" w:fill="FFFFFF"/>
          <w:lang w:val="en-US" w:eastAsia="zh-CN"/>
          <w14:textFill>
            <w14:solidFill>
              <w14:schemeClr w14:val="tx1"/>
            </w14:solidFill>
          </w14:textFill>
        </w:rPr>
        <w:t>须</w:t>
      </w:r>
      <w:r>
        <w:rPr>
          <w:rFonts w:hint="eastAsia" w:ascii="宋体" w:hAnsi="宋体" w:eastAsia="宋体" w:cs="宋体"/>
          <w:b w:val="0"/>
          <w:bCs w:val="0"/>
          <w:i w:val="0"/>
          <w:iCs w:val="0"/>
          <w:color w:val="000000" w:themeColor="text1"/>
          <w:sz w:val="24"/>
          <w:szCs w:val="24"/>
          <w:shd w:val="clear" w:fill="FFFFFF"/>
          <w:lang w:val="en-US" w:eastAsia="zh-Hans"/>
          <w14:textFill>
            <w14:solidFill>
              <w14:schemeClr w14:val="tx1"/>
            </w14:solidFill>
          </w14:textFill>
        </w:rPr>
        <w:t>具备丰富的</w:t>
      </w:r>
      <w:r>
        <w:rPr>
          <w:rFonts w:hint="eastAsia" w:ascii="宋体" w:hAnsi="宋体" w:eastAsia="宋体" w:cs="宋体"/>
          <w:b w:val="0"/>
          <w:bCs w:val="0"/>
          <w:i w:val="0"/>
          <w:iCs w:val="0"/>
          <w:color w:val="000000" w:themeColor="text1"/>
          <w:sz w:val="24"/>
          <w:szCs w:val="24"/>
          <w:shd w:val="clear" w:fill="FFFFFF"/>
          <w:lang w:val="en-US" w:eastAsia="zh-CN"/>
          <w14:textFill>
            <w14:solidFill>
              <w14:schemeClr w14:val="tx1"/>
            </w14:solidFill>
          </w14:textFill>
        </w:rPr>
        <w:t>国际课程经验</w:t>
      </w:r>
      <w:r>
        <w:rPr>
          <w:rFonts w:hint="eastAsia" w:ascii="宋体" w:hAnsi="宋体" w:eastAsia="宋体" w:cs="宋体"/>
          <w:b w:val="0"/>
          <w:bCs w:val="0"/>
          <w:i w:val="0"/>
          <w:iCs w:val="0"/>
          <w:color w:val="000000" w:themeColor="text1"/>
          <w:sz w:val="24"/>
          <w:szCs w:val="24"/>
          <w:shd w:val="clear" w:fill="FFFFFF"/>
          <w:lang w:val="en-US" w:eastAsia="zh-Hans"/>
          <w14:textFill>
            <w14:solidFill>
              <w14:schemeClr w14:val="tx1"/>
            </w14:solidFill>
          </w14:textFill>
        </w:rPr>
        <w:t>，</w:t>
      </w:r>
      <w:r>
        <w:rPr>
          <w:rFonts w:hint="eastAsia" w:ascii="宋体" w:hAnsi="宋体" w:eastAsia="宋体" w:cs="宋体"/>
          <w:b w:val="0"/>
          <w:bCs w:val="0"/>
          <w:i w:val="0"/>
          <w:iCs w:val="0"/>
          <w:color w:val="000000" w:themeColor="text1"/>
          <w:sz w:val="24"/>
          <w:szCs w:val="24"/>
          <w:shd w:val="clear" w:fill="FFFFFF"/>
          <w:lang w:val="en-US" w:eastAsia="zh-CN"/>
          <w14:textFill>
            <w14:solidFill>
              <w14:schemeClr w14:val="tx1"/>
            </w14:solidFill>
          </w14:textFill>
        </w:rPr>
        <w:t>要求成功出海国际课程不低于800门，主要面向“一带一路”国家，包括泰国、印尼等。</w:t>
      </w:r>
    </w:p>
    <w:p w14:paraId="35F9F5E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right="0"/>
        <w:jc w:val="left"/>
        <w:rPr>
          <w:rFonts w:hint="eastAsia" w:ascii="宋体" w:hAnsi="宋体" w:eastAsia="宋体" w:cs="宋体"/>
          <w:b w:val="0"/>
          <w:bCs w:val="0"/>
          <w:i w:val="0"/>
          <w:iCs w:val="0"/>
          <w:color w:val="000000" w:themeColor="text1"/>
          <w:sz w:val="24"/>
          <w:szCs w:val="24"/>
          <w:shd w:val="clear" w:fill="FFFFFF"/>
          <w:lang w:val="en-US" w:eastAsia="zh-CN"/>
          <w14:textFill>
            <w14:solidFill>
              <w14:schemeClr w14:val="tx1"/>
            </w14:solidFill>
          </w14:textFill>
        </w:rPr>
      </w:pPr>
      <w:r>
        <w:rPr>
          <w:rFonts w:hint="eastAsia" w:ascii="宋体" w:hAnsi="宋体" w:eastAsia="宋体" w:cs="宋体"/>
          <w:b w:val="0"/>
          <w:bCs w:val="0"/>
          <w:i w:val="0"/>
          <w:iCs w:val="0"/>
          <w:color w:val="000000" w:themeColor="text1"/>
          <w:sz w:val="24"/>
          <w:szCs w:val="24"/>
          <w:shd w:val="clear" w:fill="FFFFFF"/>
          <w:lang w:val="en-US" w:eastAsia="zh-CN"/>
          <w14:textFill>
            <w14:solidFill>
              <w14:schemeClr w14:val="tx1"/>
            </w14:solidFill>
          </w14:textFill>
        </w:rPr>
        <w:t>（三）响应材料：</w:t>
      </w:r>
    </w:p>
    <w:p w14:paraId="73A5C0A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right="0" w:firstLine="480"/>
        <w:jc w:val="left"/>
        <w:rPr>
          <w:rFonts w:hint="eastAsia" w:ascii="宋体" w:hAnsi="宋体" w:eastAsia="宋体" w:cs="宋体"/>
          <w:b w:val="0"/>
          <w:bCs w:val="0"/>
          <w:i w:val="0"/>
          <w:iCs w:val="0"/>
          <w:color w:val="000000" w:themeColor="text1"/>
          <w:sz w:val="24"/>
          <w:szCs w:val="24"/>
          <w:shd w:val="clear" w:fill="FFFFFF"/>
          <w:lang w:val="en-US" w:eastAsia="zh-CN"/>
          <w14:textFill>
            <w14:solidFill>
              <w14:schemeClr w14:val="tx1"/>
            </w14:solidFill>
          </w14:textFill>
        </w:rPr>
      </w:pPr>
      <w:r>
        <w:rPr>
          <w:rFonts w:hint="eastAsia" w:ascii="宋体" w:hAnsi="宋体" w:eastAsia="宋体" w:cs="宋体"/>
          <w:b w:val="0"/>
          <w:bCs w:val="0"/>
          <w:i w:val="0"/>
          <w:iCs w:val="0"/>
          <w:color w:val="000000" w:themeColor="text1"/>
          <w:sz w:val="24"/>
          <w:szCs w:val="24"/>
          <w:shd w:val="clear" w:fill="FFFFFF"/>
          <w:lang w:val="en-US" w:eastAsia="zh-CN"/>
          <w14:textFill>
            <w14:solidFill>
              <w14:schemeClr w14:val="tx1"/>
            </w14:solidFill>
          </w14:textFill>
        </w:rPr>
        <w:t>（1）本项目服务需求中</w:t>
      </w:r>
      <w:r>
        <w:rPr>
          <w:rFonts w:hint="eastAsia" w:ascii="宋体" w:hAnsi="宋体" w:cs="宋体"/>
          <w:color w:val="auto"/>
          <w:sz w:val="24"/>
          <w:szCs w:val="24"/>
          <w:highlight w:val="none"/>
        </w:rPr>
        <w:t>◆</w:t>
      </w:r>
      <w:r>
        <w:rPr>
          <w:rFonts w:hint="eastAsia" w:ascii="宋体" w:hAnsi="宋体" w:eastAsia="宋体" w:cs="宋体"/>
          <w:b w:val="0"/>
          <w:bCs w:val="0"/>
          <w:i w:val="0"/>
          <w:iCs w:val="0"/>
          <w:color w:val="000000" w:themeColor="text1"/>
          <w:sz w:val="24"/>
          <w:szCs w:val="24"/>
          <w:shd w:val="clear" w:fill="FFFFFF"/>
          <w:lang w:val="en-US" w:eastAsia="zh-CN"/>
          <w14:textFill>
            <w14:solidFill>
              <w14:schemeClr w14:val="tx1"/>
            </w14:solidFill>
          </w14:textFill>
        </w:rPr>
        <w:t>项需全部满足并按要求提供相关佐证材料，否则视为不满足本项目要求，相关报价作无效处理，如虚假响应，则依法追究责任。</w:t>
      </w:r>
    </w:p>
    <w:p w14:paraId="7694634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right="0" w:firstLine="480"/>
        <w:jc w:val="left"/>
        <w:rPr>
          <w:rFonts w:hint="default" w:ascii="宋体" w:hAnsi="宋体" w:eastAsia="宋体" w:cs="宋体"/>
          <w:b w:val="0"/>
          <w:bCs w:val="0"/>
          <w:i w:val="0"/>
          <w:iCs w:val="0"/>
          <w:color w:val="000000" w:themeColor="text1"/>
          <w:sz w:val="24"/>
          <w:szCs w:val="24"/>
          <w:shd w:val="clear" w:fill="FFFFFF"/>
          <w:lang w:val="en-US" w:eastAsia="zh-CN"/>
          <w14:textFill>
            <w14:solidFill>
              <w14:schemeClr w14:val="tx1"/>
            </w14:solidFill>
          </w14:textFill>
        </w:rPr>
      </w:pPr>
      <w:r>
        <w:rPr>
          <w:rFonts w:hint="eastAsia" w:ascii="宋体" w:hAnsi="宋体" w:eastAsia="宋体" w:cs="宋体"/>
          <w:b w:val="0"/>
          <w:bCs w:val="0"/>
          <w:i w:val="0"/>
          <w:iCs w:val="0"/>
          <w:color w:val="000000" w:themeColor="text1"/>
          <w:sz w:val="24"/>
          <w:szCs w:val="24"/>
          <w:shd w:val="clear" w:fill="FFFFFF"/>
          <w:lang w:val="en-US" w:eastAsia="zh-CN"/>
          <w14:textFill>
            <w14:solidFill>
              <w14:schemeClr w14:val="tx1"/>
            </w14:solidFill>
          </w14:textFill>
        </w:rPr>
        <w:t>（2）采购人有权要求中标人在合同签订前到校提供本次投标所涉及的全部证明材料文件原件，并进行演示，交由采购人进行核查。若发现中标人有虚假响应的情况，追究相关法律责任。</w:t>
      </w:r>
    </w:p>
    <w:p w14:paraId="544ECD1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right="0"/>
        <w:jc w:val="left"/>
        <w:rPr>
          <w:rFonts w:hint="eastAsia" w:ascii="宋体" w:hAnsi="宋体" w:eastAsia="宋体" w:cs="宋体"/>
          <w:sz w:val="24"/>
          <w:szCs w:val="24"/>
        </w:rPr>
      </w:pPr>
      <w:r>
        <w:rPr>
          <w:rFonts w:hint="eastAsia" w:ascii="宋体" w:hAnsi="宋体" w:eastAsia="宋体" w:cs="宋体"/>
          <w:b/>
          <w:bCs/>
          <w:i w:val="0"/>
          <w:iCs w:val="0"/>
          <w:color w:val="000000" w:themeColor="text1"/>
          <w:sz w:val="24"/>
          <w:szCs w:val="24"/>
          <w:shd w:val="clear" w:fill="FFFFFF"/>
          <w:lang w:val="en-US" w:eastAsia="zh-CN"/>
          <w14:textFill>
            <w14:solidFill>
              <w14:schemeClr w14:val="tx1"/>
            </w14:solidFill>
          </w14:textFill>
        </w:rPr>
        <w:t>五、供应商资格要求</w:t>
      </w:r>
    </w:p>
    <w:p w14:paraId="3C9F89F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jc w:val="left"/>
        <w:textAlignment w:val="auto"/>
        <w:rPr>
          <w:rFonts w:hint="eastAsia" w:ascii="宋体" w:hAnsi="宋体" w:eastAsia="宋体" w:cs="宋体"/>
          <w:b w:val="0"/>
          <w:bCs w:val="0"/>
          <w:i w:val="0"/>
          <w:iCs w:val="0"/>
          <w:color w:val="000000" w:themeColor="text1"/>
          <w:sz w:val="24"/>
          <w:szCs w:val="24"/>
          <w:shd w:val="clear" w:fill="FFFFFF"/>
          <w:lang w:val="en-US" w:eastAsia="zh-CN"/>
          <w14:textFill>
            <w14:solidFill>
              <w14:schemeClr w14:val="tx1"/>
            </w14:solidFill>
          </w14:textFill>
        </w:rPr>
      </w:pPr>
      <w:r>
        <w:rPr>
          <w:rFonts w:hint="eastAsia" w:ascii="宋体" w:hAnsi="宋体" w:eastAsia="宋体" w:cs="宋体"/>
          <w:b w:val="0"/>
          <w:bCs w:val="0"/>
          <w:i w:val="0"/>
          <w:iCs w:val="0"/>
          <w:color w:val="000000" w:themeColor="text1"/>
          <w:sz w:val="24"/>
          <w:szCs w:val="24"/>
          <w:shd w:val="clear" w:fill="FFFFFF"/>
          <w:lang w:val="en-US" w:eastAsia="zh-CN"/>
          <w14:textFill>
            <w14:solidFill>
              <w14:schemeClr w14:val="tx1"/>
            </w14:solidFill>
          </w14:textFill>
        </w:rPr>
        <w:t>1.符合《中华人民共和国政府采购法》第二十二条规定。</w:t>
      </w:r>
    </w:p>
    <w:p w14:paraId="41E17FA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jc w:val="left"/>
        <w:textAlignment w:val="auto"/>
        <w:rPr>
          <w:rFonts w:hint="eastAsia" w:ascii="宋体" w:hAnsi="宋体" w:eastAsia="宋体" w:cs="宋体"/>
          <w:b w:val="0"/>
          <w:bCs w:val="0"/>
          <w:i w:val="0"/>
          <w:iCs w:val="0"/>
          <w:color w:val="000000" w:themeColor="text1"/>
          <w:sz w:val="24"/>
          <w:szCs w:val="24"/>
          <w:shd w:val="clear" w:fill="FFFFFF"/>
          <w:lang w:val="en-US" w:eastAsia="zh-CN"/>
          <w14:textFill>
            <w14:solidFill>
              <w14:schemeClr w14:val="tx1"/>
            </w14:solidFill>
          </w14:textFill>
        </w:rPr>
      </w:pPr>
      <w:r>
        <w:rPr>
          <w:rFonts w:hint="eastAsia" w:ascii="宋体" w:hAnsi="宋体" w:eastAsia="宋体" w:cs="宋体"/>
          <w:b w:val="0"/>
          <w:bCs w:val="0"/>
          <w:i w:val="0"/>
          <w:iCs w:val="0"/>
          <w:color w:val="000000" w:themeColor="text1"/>
          <w:sz w:val="24"/>
          <w:szCs w:val="24"/>
          <w:shd w:val="clear" w:fill="FFFFFF"/>
          <w:lang w:val="en-US" w:eastAsia="zh-CN"/>
          <w14:textFill>
            <w14:solidFill>
              <w14:schemeClr w14:val="tx1"/>
            </w14:solidFill>
          </w14:textFill>
        </w:rPr>
        <w:t>2.单位负责人为同一人或者存在直接控股、管理关系的不同供应商，不得参加同一合同项下的采购活动。</w:t>
      </w:r>
    </w:p>
    <w:p w14:paraId="190C7AC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jc w:val="left"/>
        <w:textAlignment w:val="auto"/>
        <w:rPr>
          <w:rFonts w:hint="eastAsia" w:ascii="宋体" w:hAnsi="宋体" w:eastAsia="宋体" w:cs="宋体"/>
          <w:b w:val="0"/>
          <w:bCs w:val="0"/>
          <w:i w:val="0"/>
          <w:iCs w:val="0"/>
          <w:color w:val="000000" w:themeColor="text1"/>
          <w:sz w:val="24"/>
          <w:szCs w:val="24"/>
          <w:shd w:val="clear" w:fill="FFFFFF"/>
          <w:lang w:val="en-US" w:eastAsia="zh-CN"/>
          <w14:textFill>
            <w14:solidFill>
              <w14:schemeClr w14:val="tx1"/>
            </w14:solidFill>
          </w14:textFill>
        </w:rPr>
      </w:pPr>
      <w:r>
        <w:rPr>
          <w:rFonts w:hint="eastAsia" w:ascii="宋体" w:hAnsi="宋体" w:eastAsia="宋体" w:cs="宋体"/>
          <w:b w:val="0"/>
          <w:bCs w:val="0"/>
          <w:i w:val="0"/>
          <w:iCs w:val="0"/>
          <w:color w:val="000000" w:themeColor="text1"/>
          <w:sz w:val="24"/>
          <w:szCs w:val="24"/>
          <w:shd w:val="clear" w:fill="FFFFFF"/>
          <w:lang w:val="en-US" w:eastAsia="zh-CN"/>
          <w14:textFill>
            <w14:solidFill>
              <w14:schemeClr w14:val="tx1"/>
            </w14:solidFill>
          </w14:textFill>
        </w:rPr>
        <w:t>3.截至提交首次响应文件截止时间，供应商（含其不具有独立法人资格的分支机构）不得存在下列有效情形：</w:t>
      </w:r>
    </w:p>
    <w:p w14:paraId="392C79E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jc w:val="left"/>
        <w:textAlignment w:val="auto"/>
        <w:rPr>
          <w:rFonts w:hint="eastAsia" w:ascii="宋体" w:hAnsi="宋体" w:eastAsia="宋体" w:cs="宋体"/>
          <w:b w:val="0"/>
          <w:bCs w:val="0"/>
          <w:i w:val="0"/>
          <w:iCs w:val="0"/>
          <w:color w:val="000000" w:themeColor="text1"/>
          <w:sz w:val="24"/>
          <w:szCs w:val="24"/>
          <w:shd w:val="clear" w:fill="FFFFFF"/>
          <w:lang w:val="en-US" w:eastAsia="zh-CN"/>
          <w14:textFill>
            <w14:solidFill>
              <w14:schemeClr w14:val="tx1"/>
            </w14:solidFill>
          </w14:textFill>
        </w:rPr>
      </w:pPr>
      <w:r>
        <w:rPr>
          <w:rFonts w:hint="eastAsia" w:ascii="宋体" w:hAnsi="宋体" w:eastAsia="宋体" w:cs="宋体"/>
          <w:b w:val="0"/>
          <w:bCs w:val="0"/>
          <w:i w:val="0"/>
          <w:iCs w:val="0"/>
          <w:color w:val="000000" w:themeColor="text1"/>
          <w:sz w:val="24"/>
          <w:szCs w:val="24"/>
          <w:shd w:val="clear" w:fill="FFFFFF"/>
          <w:lang w:val="en-US" w:eastAsia="zh-CN"/>
          <w14:textFill>
            <w14:solidFill>
              <w14:schemeClr w14:val="tx1"/>
            </w14:solidFill>
          </w14:textFill>
        </w:rPr>
        <w:t>（1）被人民法院列入失信被执行人名单的；</w:t>
      </w:r>
    </w:p>
    <w:p w14:paraId="5F0367E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jc w:val="left"/>
        <w:textAlignment w:val="auto"/>
        <w:rPr>
          <w:rFonts w:hint="default" w:ascii="宋体" w:hAnsi="宋体" w:eastAsia="宋体" w:cs="宋体"/>
          <w:b w:val="0"/>
          <w:bCs w:val="0"/>
          <w:i w:val="0"/>
          <w:iCs w:val="0"/>
          <w:color w:val="000000" w:themeColor="text1"/>
          <w:sz w:val="24"/>
          <w:szCs w:val="24"/>
          <w:shd w:val="clear" w:fill="FFFFFF"/>
          <w:lang w:val="en-US" w:eastAsia="zh-CN"/>
          <w14:textFill>
            <w14:solidFill>
              <w14:schemeClr w14:val="tx1"/>
            </w14:solidFill>
          </w14:textFill>
        </w:rPr>
      </w:pPr>
      <w:r>
        <w:rPr>
          <w:rFonts w:hint="eastAsia" w:ascii="宋体" w:hAnsi="宋体" w:eastAsia="宋体" w:cs="宋体"/>
          <w:b w:val="0"/>
          <w:bCs w:val="0"/>
          <w:i w:val="0"/>
          <w:iCs w:val="0"/>
          <w:color w:val="000000" w:themeColor="text1"/>
          <w:sz w:val="24"/>
          <w:szCs w:val="24"/>
          <w:shd w:val="clear" w:fill="FFFFFF"/>
          <w:lang w:val="en-US" w:eastAsia="zh-CN"/>
          <w14:textFill>
            <w14:solidFill>
              <w14:schemeClr w14:val="tx1"/>
            </w14:solidFill>
          </w14:textFill>
        </w:rPr>
        <w:t>（2）被税务机关列入税收违法黑名单的。</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86695B"/>
    <w:multiLevelType w:val="singleLevel"/>
    <w:tmpl w:val="DD86695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JjNWQ2MDg0OTVmN2NlYzMzZWRlOTdjNGI5MTMwMDUifQ=="/>
  </w:docVars>
  <w:rsids>
    <w:rsidRoot w:val="00000000"/>
    <w:rsid w:val="031B7AFF"/>
    <w:rsid w:val="04D26757"/>
    <w:rsid w:val="087B04CA"/>
    <w:rsid w:val="15A72150"/>
    <w:rsid w:val="17DFE5A6"/>
    <w:rsid w:val="27135C28"/>
    <w:rsid w:val="273F6B3F"/>
    <w:rsid w:val="2CC37365"/>
    <w:rsid w:val="30476866"/>
    <w:rsid w:val="35DA7DC8"/>
    <w:rsid w:val="3B7A29C8"/>
    <w:rsid w:val="3D931F15"/>
    <w:rsid w:val="50D454D3"/>
    <w:rsid w:val="5252299E"/>
    <w:rsid w:val="57FF2F41"/>
    <w:rsid w:val="59EDF1DD"/>
    <w:rsid w:val="5C002211"/>
    <w:rsid w:val="5EC11F2D"/>
    <w:rsid w:val="5F357A4F"/>
    <w:rsid w:val="6DBFC0E2"/>
    <w:rsid w:val="6F87AE0E"/>
    <w:rsid w:val="71DD7455"/>
    <w:rsid w:val="73BFC03F"/>
    <w:rsid w:val="73FC8974"/>
    <w:rsid w:val="7737B797"/>
    <w:rsid w:val="77CF4B25"/>
    <w:rsid w:val="786D771B"/>
    <w:rsid w:val="7C781282"/>
    <w:rsid w:val="7DBD7B79"/>
    <w:rsid w:val="7DEFCAC9"/>
    <w:rsid w:val="7E3F4F2E"/>
    <w:rsid w:val="7EB2D27E"/>
    <w:rsid w:val="7EFFB553"/>
    <w:rsid w:val="7F7FC356"/>
    <w:rsid w:val="7FDF72AC"/>
    <w:rsid w:val="7FFF6024"/>
    <w:rsid w:val="97DDBF46"/>
    <w:rsid w:val="9EFF8536"/>
    <w:rsid w:val="ACBF9D24"/>
    <w:rsid w:val="AE976FFE"/>
    <w:rsid w:val="BBF78FA1"/>
    <w:rsid w:val="DDFF7BF4"/>
    <w:rsid w:val="DFBDB7CF"/>
    <w:rsid w:val="DFF2F754"/>
    <w:rsid w:val="E2BDDBBB"/>
    <w:rsid w:val="EDD0A65C"/>
    <w:rsid w:val="EE33D868"/>
    <w:rsid w:val="F3BFBF9B"/>
    <w:rsid w:val="FCDD67FC"/>
    <w:rsid w:val="FD5D0BE3"/>
    <w:rsid w:val="FDDC2564"/>
    <w:rsid w:val="FDF39C4E"/>
    <w:rsid w:val="FEFEFF33"/>
    <w:rsid w:val="FEFFE2D8"/>
    <w:rsid w:val="FFFB5C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w:basedOn w:val="3"/>
    <w:unhideWhenUsed/>
    <w:qFormat/>
    <w:uiPriority w:val="0"/>
    <w:pPr>
      <w:ind w:firstLine="420" w:firstLineChars="100"/>
    </w:pPr>
    <w:rPr>
      <w:rFonts w:asciiTheme="minorHAnsi" w:hAnsiTheme="minorHAnsi" w:eastAsiaTheme="minorEastAsia" w:cstheme="minorBidi"/>
    </w:rPr>
  </w:style>
  <w:style w:type="paragraph" w:styleId="3">
    <w:name w:val="Body Text"/>
    <w:basedOn w:val="1"/>
    <w:qFormat/>
    <w:uiPriority w:val="0"/>
    <w:pPr>
      <w:spacing w:after="120"/>
    </w:pPr>
    <w:rPr>
      <w:szCs w:val="20"/>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632</Words>
  <Characters>671</Characters>
  <Lines>0</Lines>
  <Paragraphs>0</Paragraphs>
  <TotalTime>545</TotalTime>
  <ScaleCrop>false</ScaleCrop>
  <LinksUpToDate>false</LinksUpToDate>
  <CharactersWithSpaces>676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2024-03-15T00:26:00Z</dcterms:created>
  <dc:creator>wangj</dc:creator>
  <cp:lastModifiedBy>一米阳光</cp:lastModifiedBy>
  <dcterms:modified xsi:type="dcterms:W3CDTF">2026-11-01T09:19:33Z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38F1BD3476304B89A42C646932C9D08C_13</vt:lpwstr>
  </property>
  <property fmtid="{D5CDD505-2E9C-101B-9397-08002B2CF9AE}" pid="4" name="KSOTemplateDocerSaveRecord">
    <vt:lpwstr>eyJoZGlkIjoiM2FhNDY5YmFhZDViMThkNTg1YTA4MTZkMjJhZjdkMmMiLCJ1c2VySWQiOiIxOTYyMjU4OTMifQ==</vt:lpwstr>
  </property>
</Properties>
</file>