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E5C86">
      <w:pPr>
        <w:spacing w:before="0" w:after="360" w:line="360" w:lineRule="auto"/>
        <w:jc w:val="center"/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8"/>
          <w:szCs w:val="28"/>
        </w:rPr>
        <w:t>《毛泽东思想和中国特色社会主义理论体系概论》</w:t>
      </w:r>
    </w:p>
    <w:p w14:paraId="6A9CA6B0">
      <w:pPr>
        <w:spacing w:before="0" w:after="360" w:line="360" w:lineRule="auto"/>
        <w:jc w:val="center"/>
        <w:rPr>
          <w:rFonts w:hint="eastAsia" w:asciiTheme="majorEastAsia" w:hAnsiTheme="majorEastAsia" w:eastAsiaTheme="majorEastAsia" w:cstheme="majorEastAsia"/>
          <w:b/>
          <w:bCs w:val="0"/>
          <w:sz w:val="28"/>
          <w:szCs w:val="28"/>
        </w:rPr>
      </w:pPr>
      <w:r>
        <w:rPr>
          <w:rFonts w:hint="eastAsia" w:asciiTheme="majorEastAsia" w:hAnsiTheme="majorEastAsia" w:eastAsiaTheme="majorEastAsia" w:cstheme="majorEastAsia"/>
          <w:b/>
          <w:bCs w:val="0"/>
          <w:color w:val="000000"/>
          <w:sz w:val="28"/>
          <w:szCs w:val="28"/>
        </w:rPr>
        <w:t>实践教学题目及相关要求</w:t>
      </w:r>
    </w:p>
    <w:p w14:paraId="2FFABC82">
      <w:pPr>
        <w:spacing w:before="240" w:after="120" w:line="360" w:lineRule="auto"/>
        <w:ind w:firstLine="482" w:firstLineChars="200"/>
        <w:jc w:val="left"/>
        <w:rPr>
          <w:rFonts w:hint="default" w:ascii="+中文正文" w:hAnsi="+中文正文" w:eastAsia="宋体" w:cstheme="minorEastAsia"/>
          <w:sz w:val="24"/>
          <w:szCs w:val="24"/>
        </w:rPr>
      </w:pPr>
      <w:r>
        <w:rPr>
          <w:rFonts w:hint="default" w:ascii="+中文正文" w:hAnsi="+中文正文" w:eastAsia="宋体" w:cstheme="minorEastAsia"/>
          <w:b/>
          <w:color w:val="000000"/>
          <w:sz w:val="24"/>
          <w:szCs w:val="24"/>
        </w:rPr>
        <w:t>一、实践调研类</w:t>
      </w:r>
    </w:p>
    <w:p w14:paraId="02EAAE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hint="eastAsia" w:eastAsia="宋体" w:asciiTheme="majorEastAsia" w:hAnsiTheme="majorEastAsia" w:cstheme="majorEastAsia"/>
          <w:sz w:val="24"/>
        </w:rPr>
      </w:pPr>
      <w:r>
        <w:rPr>
          <w:rFonts w:hint="eastAsia" w:eastAsia="宋体" w:asciiTheme="majorEastAsia" w:hAnsiTheme="majorEastAsia" w:cstheme="majorEastAsia"/>
          <w:b w:val="0"/>
          <w:color w:val="000000"/>
          <w:sz w:val="24"/>
        </w:rPr>
        <w:t>要求：每个团队任选一个主题，结合实地走访、访谈、调查研究，撰写调研报告，不少于2500字，每份实践报告须附上实地调研照片。（报告封面及格式参照附件1）</w:t>
      </w:r>
    </w:p>
    <w:p w14:paraId="7F098F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360" w:lineRule="auto"/>
        <w:ind w:firstLine="482" w:firstLineChars="200"/>
        <w:jc w:val="left"/>
        <w:textAlignment w:val="auto"/>
        <w:rPr>
          <w:rFonts w:hint="eastAsia" w:eastAsia="宋体" w:asciiTheme="majorEastAsia" w:hAnsiTheme="majorEastAsia" w:cstheme="majorEastAsia"/>
          <w:sz w:val="24"/>
        </w:rPr>
      </w:pPr>
      <w:r>
        <w:rPr>
          <w:rFonts w:hint="eastAsia" w:eastAsia="宋体" w:asciiTheme="majorEastAsia" w:hAnsiTheme="majorEastAsia" w:cstheme="majorEastAsia"/>
          <w:b/>
          <w:color w:val="000000"/>
          <w:sz w:val="24"/>
        </w:rPr>
        <w:t>建议主题一：庐江美好乡村建设——乡村振兴战略的县域实践</w:t>
      </w:r>
    </w:p>
    <w:p w14:paraId="6C7181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调研对象：合肥市庐江县美好乡村建设示范点（如汤池镇、万山镇等省级美丽乡村示范村，实地走访村委会、农户及特色产业基地）。</w:t>
      </w:r>
    </w:p>
    <w:p w14:paraId="626AF9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核心问题：庐江美好乡村建设在产业发展、生态宜居、乡风文明、治理有效、生活富裕等方面如何落地乡村振兴战略？基层实践如何体现以人民为中心的发展思想、扎实推进共同富裕？</w:t>
      </w:r>
    </w:p>
    <w:p w14:paraId="5DB1C5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课程衔接：乡村振兴战略、农业农村现代化、共同富裕思想。</w:t>
      </w:r>
    </w:p>
    <w:p w14:paraId="3583CC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360" w:lineRule="auto"/>
        <w:ind w:firstLine="482" w:firstLineChars="200"/>
        <w:jc w:val="left"/>
        <w:textAlignment w:val="auto"/>
        <w:rPr>
          <w:rFonts w:hint="eastAsia" w:eastAsia="宋体" w:asciiTheme="majorEastAsia" w:hAnsiTheme="majorEastAsia" w:cstheme="majorEastAsia"/>
          <w:sz w:val="24"/>
        </w:rPr>
      </w:pPr>
      <w:r>
        <w:rPr>
          <w:rFonts w:hint="eastAsia" w:eastAsia="宋体" w:asciiTheme="majorEastAsia" w:hAnsiTheme="majorEastAsia" w:cstheme="majorEastAsia"/>
          <w:b/>
          <w:color w:val="000000"/>
          <w:sz w:val="24"/>
        </w:rPr>
        <w:t>建议主题二：劳模馆中的劳模人物——新时代劳模精神与劳动价值的传承</w:t>
      </w:r>
    </w:p>
    <w:p w14:paraId="548F69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调研对象：合肥市劳模工匠展馆（如合肥市工人文化宫内展馆）中展陈的某位劳模人物，围绕其生平事迹、实物与资料开展实地调研。</w:t>
      </w:r>
    </w:p>
    <w:p w14:paraId="3DB1B7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核心问题：从一位劳模人物的成长历程与岗位贡献看，劳模精神、劳动精神、工匠精神在新时代如何传承弘扬？劳模事迹如何体现社会主义核心价值观与劳动最光荣、劳动最崇高、劳动最伟大、劳动最美丽的道理？</w:t>
      </w:r>
    </w:p>
    <w:p w14:paraId="0E227D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课程衔接：社会主义核心价值观、劳模精神劳动精神工匠精神、工人阶级主力军作用。</w:t>
      </w:r>
    </w:p>
    <w:p w14:paraId="54D1A3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80"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 w:val="0"/>
          <w:sz w:val="24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</w:rPr>
        <w:t>建议主题三：科学岛大科学装置——科技自立自强的合肥样本</w:t>
      </w:r>
    </w:p>
    <w:p w14:paraId="583120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调研对象：合肥科学岛（中科院合肥物质科学研究院）、EAST“人造太阳”科普展馆。</w:t>
      </w:r>
    </w:p>
    <w:p w14:paraId="6BCA7F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核心问题：国家创新驱动发展战略如何在地方落地？大科学装置建设如何体现集中力量办大事的制度优势？科技创新如何服务中国式现代化建设？</w:t>
      </w:r>
    </w:p>
    <w:p w14:paraId="408826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课程衔接：创新驱动发展战略、科教兴国、社会主义制度优势。</w:t>
      </w:r>
    </w:p>
    <w:p w14:paraId="6C39A0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left"/>
        <w:textAlignment w:val="auto"/>
        <w:rPr>
          <w:rFonts w:eastAsia="宋体"/>
          <w:b/>
          <w:bCs w:val="0"/>
          <w:sz w:val="24"/>
        </w:rPr>
      </w:pPr>
      <w:r>
        <w:rPr>
          <w:rFonts w:ascii="Times New Roman" w:hAnsi="Times New Roman" w:eastAsia="宋体"/>
          <w:b/>
          <w:bCs w:val="0"/>
          <w:color w:val="000000"/>
          <w:sz w:val="24"/>
        </w:rPr>
        <w:t>建议主题</w:t>
      </w:r>
      <w:r>
        <w:rPr>
          <w:rFonts w:hint="eastAsia" w:ascii="Times New Roman" w:hAnsi="Times New Roman" w:eastAsia="宋体"/>
          <w:b/>
          <w:bCs w:val="0"/>
          <w:color w:val="000000"/>
          <w:sz w:val="24"/>
          <w:lang w:val="en-US" w:eastAsia="zh-CN"/>
        </w:rPr>
        <w:t>四</w:t>
      </w:r>
      <w:r>
        <w:rPr>
          <w:rFonts w:ascii="Times New Roman" w:hAnsi="Times New Roman" w:eastAsia="宋体"/>
          <w:b/>
          <w:bCs w:val="0"/>
          <w:color w:val="000000"/>
          <w:sz w:val="24"/>
        </w:rPr>
        <w:t>：回迁安置社区：城镇化进程中的基层治理现代化调研</w:t>
      </w:r>
    </w:p>
    <w:p w14:paraId="14B5E3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调研对象：合肥滨湖、蜀山区回迁安置社区（可选取就近社区实地走访访谈）。</w:t>
      </w:r>
    </w:p>
    <w:p w14:paraId="29938E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核心问题：拆迁安置过程中社区如何开展基层治理？回迁群众在社会保障、社区服务、文化建设方面的现实状况如何体现以人民为中心的发展思想？</w:t>
      </w:r>
    </w:p>
    <w:p w14:paraId="5BD40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ascii="Times New Roman" w:hAnsi="Times New Roman" w:eastAsia="宋体"/>
          <w:b w:val="0"/>
          <w:color w:val="000000"/>
          <w:sz w:val="24"/>
        </w:rPr>
        <w:t>课程衔接：以人民为中心发展思想、基层群众自治、社会治理现代化。</w:t>
      </w:r>
    </w:p>
    <w:p w14:paraId="09537E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2" w:firstLineChars="200"/>
        <w:jc w:val="left"/>
        <w:textAlignment w:val="auto"/>
        <w:rPr>
          <w:rFonts w:eastAsia="宋体"/>
          <w:b/>
          <w:bCs/>
          <w:sz w:val="24"/>
        </w:rPr>
      </w:pPr>
      <w:r>
        <w:rPr>
          <w:rFonts w:ascii="Times New Roman" w:hAnsi="Times New Roman" w:eastAsia="宋体"/>
          <w:b/>
          <w:bCs/>
          <w:color w:val="000000"/>
          <w:sz w:val="24"/>
        </w:rPr>
        <w:t>除以上主题外，还可进行如下调研：</w:t>
      </w:r>
    </w:p>
    <w:p w14:paraId="326BDC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1</w:t>
      </w:r>
      <w:r>
        <w:rPr>
          <w:rFonts w:ascii="Times New Roman" w:hAnsi="Times New Roman" w:eastAsia="宋体"/>
          <w:b w:val="0"/>
          <w:color w:val="000000"/>
          <w:sz w:val="24"/>
        </w:rPr>
        <w:t>.合肥社区养老服务现状调研——以人民为中心的民生保障实践</w:t>
      </w:r>
    </w:p>
    <w:p w14:paraId="355545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eastAsia="宋体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2</w:t>
      </w:r>
      <w:r>
        <w:rPr>
          <w:rFonts w:ascii="Times New Roman" w:hAnsi="Times New Roman" w:eastAsia="宋体"/>
          <w:b w:val="0"/>
          <w:color w:val="000000"/>
          <w:sz w:val="24"/>
        </w:rPr>
        <w:t>.红色文旅赋能乡村振兴：肥东马郢社区实地调研</w:t>
      </w:r>
    </w:p>
    <w:p w14:paraId="70DB35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ascii="Times New Roman" w:hAnsi="Times New Roman" w:eastAsia="宋体"/>
          <w:b w:val="0"/>
          <w:color w:val="000000"/>
          <w:sz w:val="24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3</w:t>
      </w:r>
      <w:r>
        <w:rPr>
          <w:rFonts w:ascii="Times New Roman" w:hAnsi="Times New Roman" w:eastAsia="宋体"/>
          <w:b w:val="0"/>
          <w:color w:val="000000"/>
          <w:sz w:val="24"/>
        </w:rPr>
        <w:t>.合肥市非遗传承现状与中华优秀传统文化发展调研</w:t>
      </w:r>
    </w:p>
    <w:p w14:paraId="02A540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left"/>
        <w:textAlignment w:val="auto"/>
        <w:rPr>
          <w:rFonts w:hint="default" w:ascii="Times New Roman" w:hAnsi="Times New Roman" w:eastAsia="宋体"/>
          <w:b w:val="0"/>
          <w:color w:val="000000"/>
          <w:sz w:val="24"/>
          <w:lang w:val="en-US" w:eastAsia="zh-CN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lang w:val="en-US" w:eastAsia="zh-CN"/>
        </w:rPr>
        <w:t>同学们还可以根据概论课程内容自拟题目，所有自拟题目需要经过授课教师审核同意后再开展调研。</w:t>
      </w:r>
    </w:p>
    <w:p w14:paraId="685E7A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120" w:line="360" w:lineRule="auto"/>
        <w:jc w:val="left"/>
        <w:textAlignment w:val="auto"/>
        <w:rPr>
          <w:rFonts w:eastAsia="宋体"/>
          <w:b/>
          <w:bCs w:val="0"/>
          <w:sz w:val="24"/>
        </w:rPr>
      </w:pPr>
      <w:r>
        <w:rPr>
          <w:rFonts w:ascii="Times New Roman" w:hAnsi="Times New Roman" w:eastAsia="宋体"/>
          <w:b/>
          <w:bCs w:val="0"/>
          <w:color w:val="000000"/>
          <w:sz w:val="24"/>
        </w:rPr>
        <w:t>二、视频、图片展示类</w:t>
      </w:r>
    </w:p>
    <w:p w14:paraId="3A9A7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  <w:t>相关要求：视频时长5-10分钟，动画设计贴合课程理论内容，不得含有违反《中华人民共和国宪法》及其他法律法规的内容，动画实现流畅合理、图像清晰、可视性强，80%以上的内容为原创；同时提供1000字文字介绍或心得体会，情景剧或微电影需要提交完整剧本。</w:t>
      </w:r>
    </w:p>
    <w:p w14:paraId="35635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  <w:t>1.循着总书记考察合肥足迹：梳理习近平总书记视察安徽、合肥的重要讲话精神，走访相关现场，以短视频形式展现理论在江淮大地的生动实践。</w:t>
      </w:r>
    </w:p>
    <w:p w14:paraId="2F8EA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  <w:t>2.理论实景演绎：围绕《毛泽东思想和中国特色社会主义理论体系概论》课程任意核心知识点，采用情景剧、微纪录片、动漫、街头访谈等形式，结合合肥本地实景进行创作展示。</w:t>
      </w:r>
    </w:p>
    <w:p w14:paraId="4DC51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  <w:t>说明：实践调研、视频图片展示两类主题，任选其一完成即可。</w:t>
      </w:r>
    </w:p>
    <w:p w14:paraId="745EE122">
      <w:pPr>
        <w:ind w:firstLine="720" w:firstLineChars="300"/>
        <w:rPr>
          <w:rFonts w:hint="eastAsia" w:eastAsia="宋体" w:asciiTheme="majorEastAsia" w:hAnsiTheme="majorEastAsia" w:cstheme="majorEastAsia"/>
          <w:b w:val="0"/>
          <w:bCs/>
          <w:color w:val="000000"/>
          <w:sz w:val="24"/>
          <w:szCs w:val="28"/>
        </w:rPr>
      </w:pPr>
      <w:bookmarkStart w:id="0" w:name="_GoBack"/>
      <w:bookmarkEnd w:id="0"/>
    </w:p>
    <w:p w14:paraId="00C4F056">
      <w:pPr>
        <w:ind w:firstLine="720" w:firstLineChars="300"/>
        <w:rPr>
          <w:rFonts w:hint="eastAsia" w:eastAsia="宋体" w:asciiTheme="majorEastAsia" w:hAnsiTheme="majorEastAsia" w:cstheme="majorEastAsia"/>
          <w:b w:val="0"/>
          <w:bCs/>
          <w:color w:val="000000"/>
          <w:sz w:val="24"/>
          <w:szCs w:val="28"/>
        </w:rPr>
      </w:pPr>
    </w:p>
    <w:p w14:paraId="4BA4A339">
      <w:pPr>
        <w:ind w:firstLine="3360" w:firstLineChars="1400"/>
        <w:rPr>
          <w:rFonts w:hint="eastAsia" w:eastAsia="宋体" w:asciiTheme="majorEastAsia" w:hAnsiTheme="majorEastAsia" w:cstheme="majorEastAsia"/>
          <w:b w:val="0"/>
          <w:bCs/>
          <w:color w:val="000000"/>
          <w:sz w:val="24"/>
          <w:szCs w:val="28"/>
          <w:lang w:val="en-US" w:eastAsia="zh-CN"/>
        </w:rPr>
      </w:pPr>
      <w:r>
        <w:rPr>
          <w:rFonts w:hint="eastAsia" w:eastAsia="宋体" w:asciiTheme="majorEastAsia" w:hAnsiTheme="majorEastAsia" w:cstheme="majorEastAsia"/>
          <w:b w:val="0"/>
          <w:bCs/>
          <w:color w:val="000000"/>
          <w:sz w:val="24"/>
          <w:szCs w:val="28"/>
        </w:rPr>
        <w:t>毛泽东思想和中国特色社会主义理论体系概论</w:t>
      </w:r>
      <w:r>
        <w:rPr>
          <w:rFonts w:hint="eastAsia" w:eastAsia="宋体" w:asciiTheme="majorEastAsia" w:hAnsiTheme="majorEastAsia" w:cstheme="majorEastAsia"/>
          <w:b w:val="0"/>
          <w:bCs/>
          <w:color w:val="000000"/>
          <w:sz w:val="24"/>
          <w:szCs w:val="28"/>
          <w:lang w:val="en-US" w:eastAsia="zh-CN"/>
        </w:rPr>
        <w:t>教研室</w:t>
      </w:r>
    </w:p>
    <w:p w14:paraId="763B43D7">
      <w:pPr>
        <w:ind w:firstLine="6720" w:firstLineChars="2800"/>
        <w:rPr>
          <w:rFonts w:hint="eastAsia" w:eastAsia="宋体" w:asciiTheme="majorEastAsia" w:hAnsiTheme="majorEastAsia" w:cstheme="majorEastAsia"/>
          <w:b w:val="0"/>
          <w:bCs/>
          <w:color w:val="000000"/>
          <w:sz w:val="24"/>
          <w:szCs w:val="28"/>
          <w:lang w:val="en-US" w:eastAsia="zh-CN"/>
        </w:rPr>
      </w:pPr>
      <w:r>
        <w:rPr>
          <w:rFonts w:hint="eastAsia" w:eastAsia="宋体" w:asciiTheme="majorEastAsia" w:hAnsiTheme="majorEastAsia" w:cstheme="majorEastAsia"/>
          <w:b w:val="0"/>
          <w:bCs/>
          <w:color w:val="000000"/>
          <w:sz w:val="24"/>
          <w:szCs w:val="28"/>
          <w:lang w:val="en-US" w:eastAsia="zh-CN"/>
        </w:rPr>
        <w:t>2026年10月</w:t>
      </w:r>
    </w:p>
    <w:p w14:paraId="31EC32A4">
      <w:pPr>
        <w:spacing w:before="240" w:after="0" w:line="360" w:lineRule="auto"/>
        <w:jc w:val="left"/>
      </w:pPr>
    </w:p>
    <w:sectPr>
      <w:footerReference r:id="rId5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9F1C1">
    <w:pPr>
      <w:pStyle w:val="24"/>
      <w:jc w:val="center"/>
    </w:pPr>
    <w:r>
      <w:rPr>
        <w:rFonts w:ascii="Times New Roman" w:hAnsi="Times New Roman" w:eastAsia="宋体"/>
        <w:b w:val="0"/>
        <w:color w:val="000000"/>
        <w:sz w:val="18"/>
      </w:rPr>
      <w:fldChar w:fldCharType="begin"/>
    </w:r>
    <w:r>
      <w:rPr>
        <w:rFonts w:ascii="Times New Roman" w:hAnsi="Times New Roman" w:eastAsia="宋体"/>
        <w:b w:val="0"/>
        <w:color w:val="000000"/>
        <w:sz w:val="18"/>
      </w:rPr>
      <w:instrText xml:space="preserve">PAGE</w:instrText>
    </w:r>
    <w:r>
      <w:rPr>
        <w:rFonts w:ascii="Times New Roman" w:hAnsi="Times New Roman" w:eastAsia="宋体"/>
        <w:b w:val="0"/>
        <w:color w:val="00000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26812DA"/>
    <w:rsid w:val="1DCA2399"/>
    <w:rsid w:val="2C7C2129"/>
    <w:rsid w:val="3244206E"/>
    <w:rsid w:val="40482264"/>
    <w:rsid w:val="46BF598B"/>
    <w:rsid w:val="49404842"/>
    <w:rsid w:val="6881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1299</Words>
  <Characters>1323</Characters>
  <Lines>0</Lines>
  <Paragraphs>0</Paragraphs>
  <TotalTime>4</TotalTime>
  <ScaleCrop>false</ScaleCrop>
  <LinksUpToDate>false</LinksUpToDate>
  <CharactersWithSpaces>1323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流年</cp:lastModifiedBy>
  <dcterms:modified xsi:type="dcterms:W3CDTF">2026-10-26T10:06:38Z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eyJoZGlkIjoiYzU5Yjg1ZGUzNmUzY2RiOGE0OWNmMGJhYzk1Njc3MjAiLCJ1c2VySWQiOiIyMDI2NDM1OTIifQ==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D451D984ADD347BC9C1CC7BAD15EA6B7_12</vt:lpwstr>
  </property>
</Properties>
</file>